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F62A94">
        <w:t xml:space="preserve"> Бухгалтеру и специалисту по кадрам бюджетной сферы</w:t>
      </w:r>
    </w:p>
    <w:p w:rsid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C86604" w:rsidRPr="00F62A94" w:rsidRDefault="00F62A94" w:rsidP="00F62A94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F62A94">
        <w:rPr>
          <w:b/>
          <w:color w:val="000000"/>
          <w:sz w:val="32"/>
          <w:szCs w:val="32"/>
          <w:shd w:val="clear" w:color="auto" w:fill="FFFFFF"/>
        </w:rPr>
        <w:t>Справки о доходах госслужащих в 2024 - 2025 годах: Минфин рассказал о частых ошибках заполнения</w:t>
      </w:r>
    </w:p>
    <w:p w:rsidR="00F62A94" w:rsidRPr="00F62A94" w:rsidRDefault="00F62A94" w:rsidP="00C86604">
      <w:pPr>
        <w:rPr>
          <w:color w:val="000000"/>
          <w:sz w:val="28"/>
          <w:szCs w:val="28"/>
          <w:shd w:val="clear" w:color="auto" w:fill="FFFFFF"/>
        </w:rPr>
      </w:pPr>
    </w:p>
    <w:p w:rsidR="00F62A94" w:rsidRPr="00F62A94" w:rsidRDefault="00F62A94" w:rsidP="00F62A94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  <w:sz w:val="28"/>
          <w:szCs w:val="28"/>
        </w:rPr>
      </w:pPr>
      <w:r w:rsidRPr="00F62A94">
        <w:rPr>
          <w:color w:val="0E0E0E"/>
          <w:sz w:val="28"/>
          <w:szCs w:val="28"/>
        </w:rPr>
        <w:t>Ведомство обобщило распространенные ошибки, которые допускали госслужащие Минфина и работники подведомственных организаций в рамках декларационных кампаний 2024 - 2025 годов. Обзор должен помочь тем, кто представляет справки в 2025 году, в том числе при назначении на должности. Новый документ почти полностью повторяет</w:t>
      </w:r>
      <w:r w:rsidRPr="00F62A94">
        <w:rPr>
          <w:rStyle w:val="apple-converted-space"/>
          <w:color w:val="0E0E0E"/>
          <w:sz w:val="28"/>
          <w:szCs w:val="28"/>
        </w:rPr>
        <w:t> </w:t>
      </w:r>
      <w:hyperlink r:id="rId9" w:history="1">
        <w:r w:rsidRPr="00F62A94">
          <w:rPr>
            <w:rStyle w:val="a7"/>
            <w:color w:val="85005E"/>
            <w:sz w:val="28"/>
            <w:szCs w:val="28"/>
            <w:bdr w:val="none" w:sz="0" w:space="0" w:color="auto" w:frame="1"/>
          </w:rPr>
          <w:t>прошлогодний</w:t>
        </w:r>
      </w:hyperlink>
      <w:r w:rsidRPr="00F62A94">
        <w:rPr>
          <w:color w:val="0E0E0E"/>
          <w:sz w:val="28"/>
          <w:szCs w:val="28"/>
        </w:rPr>
        <w:t xml:space="preserve">. Среди новых моментов можно выделить </w:t>
      </w:r>
      <w:proofErr w:type="gramStart"/>
      <w:r w:rsidRPr="00F62A94">
        <w:rPr>
          <w:color w:val="0E0E0E"/>
          <w:sz w:val="28"/>
          <w:szCs w:val="28"/>
        </w:rPr>
        <w:t>такие</w:t>
      </w:r>
      <w:proofErr w:type="gramEnd"/>
      <w:r w:rsidRPr="00F62A94">
        <w:rPr>
          <w:color w:val="0E0E0E"/>
          <w:sz w:val="28"/>
          <w:szCs w:val="28"/>
        </w:rPr>
        <w:t>:</w:t>
      </w:r>
    </w:p>
    <w:p w:rsidR="00F62A94" w:rsidRPr="00F62A94" w:rsidRDefault="00F62A94" w:rsidP="00F62A94">
      <w:pPr>
        <w:numPr>
          <w:ilvl w:val="0"/>
          <w:numId w:val="47"/>
        </w:numPr>
        <w:shd w:val="clear" w:color="auto" w:fill="FFFFFF"/>
        <w:spacing w:beforeAutospacing="1" w:afterAutospacing="1"/>
        <w:jc w:val="both"/>
        <w:textAlignment w:val="baseline"/>
        <w:rPr>
          <w:color w:val="0E0E0E"/>
          <w:sz w:val="28"/>
          <w:szCs w:val="28"/>
        </w:rPr>
      </w:pPr>
      <w:r w:rsidRPr="00F62A94">
        <w:rPr>
          <w:color w:val="0E0E0E"/>
          <w:sz w:val="28"/>
          <w:szCs w:val="28"/>
        </w:rPr>
        <w:t>заполняя раздел 2 "Сведения о расходах",</w:t>
      </w:r>
      <w:r w:rsidRPr="00F62A94">
        <w:rPr>
          <w:rStyle w:val="apple-converted-space"/>
          <w:color w:val="0E0E0E"/>
          <w:sz w:val="28"/>
          <w:szCs w:val="28"/>
        </w:rPr>
        <w:t> </w:t>
      </w:r>
      <w:hyperlink r:id="rId10" w:history="1">
        <w:r w:rsidRPr="00F62A94">
          <w:rPr>
            <w:rStyle w:val="a7"/>
            <w:color w:val="85005E"/>
            <w:sz w:val="28"/>
            <w:szCs w:val="28"/>
            <w:bdr w:val="none" w:sz="0" w:space="0" w:color="auto" w:frame="1"/>
          </w:rPr>
          <w:t>нужно учитывать</w:t>
        </w:r>
      </w:hyperlink>
      <w:r w:rsidRPr="00F62A94">
        <w:rPr>
          <w:rStyle w:val="apple-converted-space"/>
          <w:color w:val="0E0E0E"/>
          <w:sz w:val="28"/>
          <w:szCs w:val="28"/>
        </w:rPr>
        <w:t> </w:t>
      </w:r>
      <w:r w:rsidRPr="00F62A94">
        <w:rPr>
          <w:color w:val="0E0E0E"/>
          <w:sz w:val="28"/>
          <w:szCs w:val="28"/>
        </w:rPr>
        <w:t>все сделки по приобретению имущества за отчетный период;</w:t>
      </w:r>
    </w:p>
    <w:p w:rsidR="00F62A94" w:rsidRPr="00F62A94" w:rsidRDefault="00F62A94" w:rsidP="00F62A94">
      <w:pPr>
        <w:numPr>
          <w:ilvl w:val="0"/>
          <w:numId w:val="47"/>
        </w:numPr>
        <w:shd w:val="clear" w:color="auto" w:fill="FFFFFF"/>
        <w:spacing w:beforeAutospacing="1" w:afterAutospacing="1"/>
        <w:jc w:val="both"/>
        <w:textAlignment w:val="baseline"/>
        <w:rPr>
          <w:color w:val="0E0E0E"/>
          <w:sz w:val="28"/>
          <w:szCs w:val="28"/>
        </w:rPr>
      </w:pPr>
      <w:r w:rsidRPr="00F62A94">
        <w:rPr>
          <w:color w:val="0E0E0E"/>
          <w:sz w:val="28"/>
          <w:szCs w:val="28"/>
        </w:rPr>
        <w:t>файл с расширением .</w:t>
      </w:r>
      <w:proofErr w:type="spellStart"/>
      <w:r w:rsidRPr="00F62A94">
        <w:rPr>
          <w:color w:val="0E0E0E"/>
          <w:sz w:val="28"/>
          <w:szCs w:val="28"/>
        </w:rPr>
        <w:t>xsb</w:t>
      </w:r>
      <w:proofErr w:type="spellEnd"/>
      <w:r w:rsidRPr="00F62A94">
        <w:rPr>
          <w:color w:val="0E0E0E"/>
          <w:sz w:val="28"/>
          <w:szCs w:val="28"/>
        </w:rPr>
        <w:t>, который формирует СПО "Справки БК",</w:t>
      </w:r>
      <w:r w:rsidRPr="00F62A94">
        <w:rPr>
          <w:rStyle w:val="apple-converted-space"/>
          <w:color w:val="0E0E0E"/>
          <w:sz w:val="28"/>
          <w:szCs w:val="28"/>
        </w:rPr>
        <w:t> </w:t>
      </w:r>
      <w:hyperlink r:id="rId11" w:history="1">
        <w:r w:rsidRPr="00F62A94">
          <w:rPr>
            <w:rStyle w:val="a7"/>
            <w:color w:val="85005E"/>
            <w:sz w:val="28"/>
            <w:szCs w:val="28"/>
            <w:bdr w:val="none" w:sz="0" w:space="0" w:color="auto" w:frame="1"/>
          </w:rPr>
          <w:t>должен быть один</w:t>
        </w:r>
      </w:hyperlink>
      <w:r w:rsidRPr="00F62A94">
        <w:rPr>
          <w:color w:val="0E0E0E"/>
          <w:sz w:val="28"/>
          <w:szCs w:val="28"/>
        </w:rPr>
        <w:t>.</w:t>
      </w:r>
    </w:p>
    <w:p w:rsidR="00F62A94" w:rsidRDefault="00F62A94" w:rsidP="00F62A94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  <w:sz w:val="28"/>
          <w:szCs w:val="28"/>
        </w:rPr>
      </w:pPr>
      <w:r w:rsidRPr="00F62A94">
        <w:rPr>
          <w:color w:val="0E0E0E"/>
          <w:sz w:val="28"/>
          <w:szCs w:val="28"/>
        </w:rPr>
        <w:t>Напомним, что Минтруд</w:t>
      </w:r>
      <w:r>
        <w:rPr>
          <w:color w:val="0E0E0E"/>
          <w:sz w:val="28"/>
          <w:szCs w:val="28"/>
        </w:rPr>
        <w:t xml:space="preserve"> </w:t>
      </w:r>
      <w:r w:rsidRPr="00F62A94">
        <w:rPr>
          <w:rStyle w:val="apple-converted-space"/>
          <w:color w:val="0E0E0E"/>
          <w:sz w:val="28"/>
          <w:szCs w:val="28"/>
        </w:rPr>
        <w:t> </w:t>
      </w:r>
      <w:hyperlink r:id="rId12" w:history="1">
        <w:r w:rsidRPr="00F62A94">
          <w:rPr>
            <w:rStyle w:val="a7"/>
            <w:color w:val="85005E"/>
            <w:sz w:val="28"/>
            <w:szCs w:val="28"/>
            <w:bdr w:val="none" w:sz="0" w:space="0" w:color="auto" w:frame="1"/>
          </w:rPr>
          <w:t>уже подготовил</w:t>
        </w:r>
      </w:hyperlink>
      <w:r w:rsidRPr="00F62A94">
        <w:rPr>
          <w:color w:val="0E0E0E"/>
          <w:sz w:val="28"/>
          <w:szCs w:val="28"/>
        </w:rPr>
        <w:t> </w:t>
      </w:r>
      <w:r>
        <w:rPr>
          <w:color w:val="0E0E0E"/>
          <w:sz w:val="28"/>
          <w:szCs w:val="28"/>
        </w:rPr>
        <w:t xml:space="preserve"> </w:t>
      </w:r>
      <w:proofErr w:type="spellStart"/>
      <w:r w:rsidRPr="00F62A94">
        <w:rPr>
          <w:color w:val="0E0E0E"/>
          <w:sz w:val="28"/>
          <w:szCs w:val="28"/>
        </w:rPr>
        <w:t>методрекомендации</w:t>
      </w:r>
      <w:proofErr w:type="spellEnd"/>
      <w:r w:rsidRPr="00F62A94">
        <w:rPr>
          <w:color w:val="0E0E0E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 xml:space="preserve"> </w:t>
      </w:r>
      <w:r w:rsidRPr="00F62A94">
        <w:rPr>
          <w:color w:val="0E0E0E"/>
          <w:sz w:val="28"/>
          <w:szCs w:val="28"/>
        </w:rPr>
        <w:t>по заполнению и подаче справок за отчетный 2024 год.</w:t>
      </w:r>
    </w:p>
    <w:p w:rsidR="00F62A94" w:rsidRPr="00F62A94" w:rsidRDefault="00F62A94" w:rsidP="00F62A94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  <w:sz w:val="28"/>
          <w:szCs w:val="28"/>
        </w:rPr>
      </w:pPr>
    </w:p>
    <w:p w:rsidR="00F62A94" w:rsidRPr="00F62A94" w:rsidRDefault="00F62A94" w:rsidP="00F62A94">
      <w:pPr>
        <w:shd w:val="clear" w:color="auto" w:fill="F4F4F7"/>
        <w:textAlignment w:val="baseline"/>
        <w:rPr>
          <w:color w:val="000000"/>
          <w:sz w:val="28"/>
          <w:szCs w:val="28"/>
        </w:rPr>
      </w:pPr>
      <w:r w:rsidRPr="00F62A94">
        <w:rPr>
          <w:color w:val="000000"/>
          <w:sz w:val="28"/>
          <w:szCs w:val="28"/>
        </w:rPr>
        <w:t>Документ:</w:t>
      </w:r>
    </w:p>
    <w:p w:rsidR="00F62A94" w:rsidRPr="00F62A94" w:rsidRDefault="00F62A94" w:rsidP="00F62A94">
      <w:pPr>
        <w:shd w:val="clear" w:color="auto" w:fill="FFFFFF"/>
        <w:textAlignment w:val="baseline"/>
        <w:rPr>
          <w:color w:val="000000"/>
          <w:sz w:val="28"/>
          <w:szCs w:val="28"/>
        </w:rPr>
      </w:pPr>
      <w:hyperlink r:id="rId13" w:history="1">
        <w:r w:rsidRPr="00F62A94">
          <w:rPr>
            <w:rStyle w:val="a7"/>
            <w:color w:val="85005E"/>
            <w:sz w:val="28"/>
            <w:szCs w:val="28"/>
            <w:bdr w:val="none" w:sz="0" w:space="0" w:color="auto" w:frame="1"/>
          </w:rPr>
          <w:t>Обзор типичных ошибок, допускаемых при заполнении справок о доходах, расходах, об имуществе и обязательствах имущественного характера (утв. Минфином России)</w:t>
        </w:r>
      </w:hyperlink>
    </w:p>
    <w:p w:rsidR="00F62A94" w:rsidRDefault="00F62A94" w:rsidP="00C86604">
      <w:pPr>
        <w:rPr>
          <w:color w:val="000000"/>
          <w:sz w:val="28"/>
          <w:szCs w:val="28"/>
          <w:shd w:val="clear" w:color="auto" w:fill="FFFFFF"/>
        </w:rPr>
      </w:pPr>
    </w:p>
    <w:p w:rsidR="00604904" w:rsidRPr="00F62A94" w:rsidRDefault="00604904" w:rsidP="00C8660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Ссылка на новость:  </w:t>
      </w:r>
      <w:hyperlink r:id="rId14" w:history="1">
        <w:r w:rsidRPr="00604904">
          <w:rPr>
            <w:rStyle w:val="a7"/>
            <w:sz w:val="28"/>
            <w:szCs w:val="28"/>
            <w:shd w:val="clear" w:color="auto" w:fill="FFFFFF"/>
          </w:rPr>
          <w:t>Справки о доходах госслужащих в 2024 - 2025 годах: Минфин рассказал о частых ошибках заполнения</w:t>
        </w:r>
      </w:hyperlink>
    </w:p>
    <w:p w:rsidR="00F62A94" w:rsidRPr="00F62A94" w:rsidRDefault="00F62A94" w:rsidP="00C86604">
      <w:pPr>
        <w:rPr>
          <w:sz w:val="28"/>
          <w:szCs w:val="28"/>
        </w:rPr>
      </w:pPr>
    </w:p>
    <w:p w:rsidR="00C86604" w:rsidRPr="00C86604" w:rsidRDefault="00C86604" w:rsidP="00C86604">
      <w:pPr>
        <w:ind w:firstLine="708"/>
        <w:rPr>
          <w:noProof/>
        </w:rPr>
      </w:pPr>
      <w:r w:rsidRPr="006049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854B" wp14:editId="5D575E1E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604904">
        <w:rPr>
          <w:sz w:val="28"/>
          <w:szCs w:val="28"/>
        </w:rPr>
        <w:t>Рекомендации</w:t>
      </w:r>
      <w:r w:rsidRPr="00C86604">
        <w:t>:</w:t>
      </w:r>
    </w:p>
    <w:p w:rsidR="00C86604" w:rsidRDefault="00C86604" w:rsidP="00C86604"/>
    <w:p w:rsidR="00604904" w:rsidRPr="008C56D8" w:rsidRDefault="00604904" w:rsidP="00604904">
      <w:pPr>
        <w:jc w:val="both"/>
        <w:rPr>
          <w:sz w:val="28"/>
          <w:szCs w:val="28"/>
        </w:rPr>
      </w:pPr>
      <w:r w:rsidRPr="008C56D8">
        <w:rPr>
          <w:sz w:val="28"/>
          <w:szCs w:val="28"/>
        </w:rPr>
        <w:t xml:space="preserve">Для подборки документов по этой теме удобно  воспользоваться Правовым навигатором. </w:t>
      </w:r>
    </w:p>
    <w:p w:rsidR="00604904" w:rsidRPr="008C56D8" w:rsidRDefault="00604904" w:rsidP="00604904">
      <w:pPr>
        <w:jc w:val="both"/>
        <w:rPr>
          <w:sz w:val="28"/>
          <w:szCs w:val="28"/>
        </w:rPr>
      </w:pPr>
    </w:p>
    <w:p w:rsidR="00604904" w:rsidRPr="008C56D8" w:rsidRDefault="00604904" w:rsidP="00604904">
      <w:pPr>
        <w:rPr>
          <w:sz w:val="28"/>
          <w:szCs w:val="28"/>
        </w:rPr>
      </w:pPr>
      <w:r w:rsidRPr="008C56D8">
        <w:rPr>
          <w:sz w:val="28"/>
          <w:szCs w:val="28"/>
        </w:rPr>
        <w:t xml:space="preserve">В строке  Правового навигатора  напишем: </w:t>
      </w:r>
      <w:r w:rsidRPr="00604904">
        <w:rPr>
          <w:i/>
          <w:sz w:val="28"/>
          <w:szCs w:val="28"/>
        </w:rPr>
        <w:t>Справка о доходах госслужащего</w:t>
      </w:r>
      <w:r w:rsidRPr="008C56D8">
        <w:rPr>
          <w:sz w:val="28"/>
          <w:szCs w:val="28"/>
        </w:rPr>
        <w:t>.</w:t>
      </w:r>
    </w:p>
    <w:p w:rsidR="00604904" w:rsidRPr="008C56D8" w:rsidRDefault="00604904" w:rsidP="00604904">
      <w:pPr>
        <w:jc w:val="both"/>
        <w:rPr>
          <w:sz w:val="28"/>
          <w:szCs w:val="28"/>
        </w:rPr>
      </w:pPr>
      <w:r>
        <w:rPr>
          <w:sz w:val="28"/>
          <w:szCs w:val="28"/>
        </w:rPr>
        <w:t>В теме</w:t>
      </w:r>
      <w:r w:rsidRPr="008C56D8"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>Государственная служба</w:t>
      </w:r>
      <w:r>
        <w:rPr>
          <w:sz w:val="28"/>
          <w:szCs w:val="28"/>
        </w:rPr>
        <w:t xml:space="preserve">» для примера выберем </w:t>
      </w:r>
      <w:r>
        <w:rPr>
          <w:sz w:val="28"/>
          <w:szCs w:val="28"/>
        </w:rPr>
        <w:t xml:space="preserve"> </w:t>
      </w:r>
      <w:r w:rsidRPr="008C56D8">
        <w:rPr>
          <w:sz w:val="28"/>
          <w:szCs w:val="28"/>
        </w:rPr>
        <w:t>сформированный запрос «</w:t>
      </w:r>
      <w:r>
        <w:rPr>
          <w:i/>
          <w:sz w:val="28"/>
          <w:szCs w:val="28"/>
        </w:rPr>
        <w:t>Ошибки в справке о доходах госслужащего</w:t>
      </w:r>
      <w:r w:rsidRPr="008C56D8">
        <w:rPr>
          <w:sz w:val="28"/>
          <w:szCs w:val="28"/>
        </w:rPr>
        <w:t>».</w:t>
      </w:r>
    </w:p>
    <w:p w:rsidR="00604904" w:rsidRDefault="00604904" w:rsidP="00C86604"/>
    <w:p w:rsidR="00604904" w:rsidRDefault="00604904" w:rsidP="00C86604">
      <w:r>
        <w:rPr>
          <w:noProof/>
        </w:rPr>
        <w:drawing>
          <wp:inline distT="0" distB="0" distL="0" distR="0">
            <wp:extent cx="6286500" cy="896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04" w:rsidRDefault="00604904" w:rsidP="00C86604"/>
    <w:p w:rsidR="00604904" w:rsidRDefault="00604904" w:rsidP="00C86604"/>
    <w:p w:rsidR="00604904" w:rsidRDefault="00604904" w:rsidP="00C86604"/>
    <w:p w:rsidR="00604904" w:rsidRDefault="00604904" w:rsidP="00C86604">
      <w:r>
        <w:lastRenderedPageBreak/>
        <w:t>Построим список документов.</w:t>
      </w:r>
    </w:p>
    <w:p w:rsidR="00604904" w:rsidRDefault="00604904" w:rsidP="00C86604"/>
    <w:p w:rsidR="00604904" w:rsidRPr="00C86604" w:rsidRDefault="00604904" w:rsidP="00C86604">
      <w:r>
        <w:rPr>
          <w:noProof/>
        </w:rPr>
        <w:drawing>
          <wp:inline distT="0" distB="0" distL="0" distR="0" wp14:anchorId="5DBA445B" wp14:editId="3D2A90E1">
            <wp:extent cx="6152515" cy="32721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904" w:rsidRPr="00C86604" w:rsidSect="000E1C0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B7" w:rsidRDefault="007119B7">
      <w:r>
        <w:separator/>
      </w:r>
    </w:p>
  </w:endnote>
  <w:endnote w:type="continuationSeparator" w:id="0">
    <w:p w:rsidR="007119B7" w:rsidRDefault="0071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003EE1">
    <w:pPr>
      <w:pStyle w:val="a5"/>
    </w:pPr>
    <w:r>
      <w:t>__________________________________________________________________________________</w:t>
    </w:r>
  </w:p>
  <w:p w:rsidR="007119B7" w:rsidRDefault="007119B7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119B7" w:rsidRPr="00740EAD" w:rsidRDefault="007119B7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7119B7" w:rsidRPr="00740EAD" w:rsidRDefault="007119B7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E52D81">
    <w:pPr>
      <w:pStyle w:val="a5"/>
    </w:pPr>
    <w:r>
      <w:t>__________________________________________________________________________________</w:t>
    </w:r>
  </w:p>
  <w:p w:rsidR="007119B7" w:rsidRDefault="007119B7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119B7" w:rsidRPr="00047304" w:rsidRDefault="007119B7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7119B7" w:rsidRDefault="007119B7" w:rsidP="00740EAD">
    <w:pPr>
      <w:rPr>
        <w:lang w:val="en-US"/>
      </w:rPr>
    </w:pPr>
  </w:p>
  <w:p w:rsidR="007119B7" w:rsidRPr="00740EAD" w:rsidRDefault="007119B7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B7" w:rsidRDefault="007119B7">
      <w:r>
        <w:separator/>
      </w:r>
    </w:p>
  </w:footnote>
  <w:footnote w:type="continuationSeparator" w:id="0">
    <w:p w:rsidR="007119B7" w:rsidRDefault="0071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3CEBB50" wp14:editId="2CF4A2D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17BD1D" wp14:editId="69BEE56A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19B7" w:rsidRDefault="007119B7" w:rsidP="00B956A8">
    <w:pPr>
      <w:rPr>
        <w:sz w:val="6"/>
        <w:szCs w:val="6"/>
      </w:rPr>
    </w:pPr>
  </w:p>
  <w:p w:rsidR="007119B7" w:rsidRDefault="007119B7" w:rsidP="00B956A8">
    <w:pPr>
      <w:rPr>
        <w:sz w:val="6"/>
        <w:szCs w:val="6"/>
      </w:rPr>
    </w:pPr>
  </w:p>
  <w:p w:rsidR="007119B7" w:rsidRPr="00446348" w:rsidRDefault="007119B7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B73F237" wp14:editId="0A20189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C7FA6" wp14:editId="5399C384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2F6A30"/>
    <w:multiLevelType w:val="multilevel"/>
    <w:tmpl w:val="1FF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27E0C"/>
    <w:multiLevelType w:val="multilevel"/>
    <w:tmpl w:val="B16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492042"/>
    <w:multiLevelType w:val="multilevel"/>
    <w:tmpl w:val="74D8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C6891"/>
    <w:multiLevelType w:val="multilevel"/>
    <w:tmpl w:val="C6D6A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4B1415"/>
    <w:multiLevelType w:val="multilevel"/>
    <w:tmpl w:val="59AC7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4253D1D"/>
    <w:multiLevelType w:val="multilevel"/>
    <w:tmpl w:val="A31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3D325A28"/>
    <w:multiLevelType w:val="multilevel"/>
    <w:tmpl w:val="CF0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F41F01"/>
    <w:multiLevelType w:val="multilevel"/>
    <w:tmpl w:val="49D29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5C0DF3"/>
    <w:multiLevelType w:val="multilevel"/>
    <w:tmpl w:val="BEE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>
    <w:nsid w:val="51DE70DD"/>
    <w:multiLevelType w:val="multilevel"/>
    <w:tmpl w:val="5B6C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6C7DD5"/>
    <w:multiLevelType w:val="multilevel"/>
    <w:tmpl w:val="42A2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2315B"/>
    <w:multiLevelType w:val="multilevel"/>
    <w:tmpl w:val="66B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181771"/>
    <w:multiLevelType w:val="multilevel"/>
    <w:tmpl w:val="D99E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1D2C40"/>
    <w:multiLevelType w:val="multilevel"/>
    <w:tmpl w:val="AA1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</w:num>
  <w:num w:numId="3">
    <w:abstractNumId w:val="0"/>
  </w:num>
  <w:num w:numId="4">
    <w:abstractNumId w:val="15"/>
  </w:num>
  <w:num w:numId="5">
    <w:abstractNumId w:val="45"/>
  </w:num>
  <w:num w:numId="6">
    <w:abstractNumId w:val="1"/>
  </w:num>
  <w:num w:numId="7">
    <w:abstractNumId w:val="29"/>
  </w:num>
  <w:num w:numId="8">
    <w:abstractNumId w:val="32"/>
  </w:num>
  <w:num w:numId="9">
    <w:abstractNumId w:val="2"/>
  </w:num>
  <w:num w:numId="10">
    <w:abstractNumId w:val="3"/>
  </w:num>
  <w:num w:numId="11">
    <w:abstractNumId w:val="19"/>
  </w:num>
  <w:num w:numId="12">
    <w:abstractNumId w:val="4"/>
  </w:num>
  <w:num w:numId="13">
    <w:abstractNumId w:val="44"/>
  </w:num>
  <w:num w:numId="14">
    <w:abstractNumId w:val="24"/>
  </w:num>
  <w:num w:numId="15">
    <w:abstractNumId w:val="37"/>
  </w:num>
  <w:num w:numId="16">
    <w:abstractNumId w:val="41"/>
  </w:num>
  <w:num w:numId="17">
    <w:abstractNumId w:val="6"/>
  </w:num>
  <w:num w:numId="18">
    <w:abstractNumId w:val="12"/>
  </w:num>
  <w:num w:numId="19">
    <w:abstractNumId w:val="14"/>
  </w:num>
  <w:num w:numId="20">
    <w:abstractNumId w:val="25"/>
  </w:num>
  <w:num w:numId="21">
    <w:abstractNumId w:val="16"/>
  </w:num>
  <w:num w:numId="22">
    <w:abstractNumId w:val="40"/>
  </w:num>
  <w:num w:numId="23">
    <w:abstractNumId w:val="21"/>
  </w:num>
  <w:num w:numId="24">
    <w:abstractNumId w:val="17"/>
  </w:num>
  <w:num w:numId="25">
    <w:abstractNumId w:val="23"/>
  </w:num>
  <w:num w:numId="26">
    <w:abstractNumId w:val="8"/>
  </w:num>
  <w:num w:numId="27">
    <w:abstractNumId w:val="28"/>
  </w:num>
  <w:num w:numId="28">
    <w:abstractNumId w:val="42"/>
  </w:num>
  <w:num w:numId="29">
    <w:abstractNumId w:val="43"/>
  </w:num>
  <w:num w:numId="30">
    <w:abstractNumId w:val="22"/>
  </w:num>
  <w:num w:numId="31">
    <w:abstractNumId w:val="39"/>
  </w:num>
  <w:num w:numId="32">
    <w:abstractNumId w:val="36"/>
  </w:num>
  <w:num w:numId="33">
    <w:abstractNumId w:val="9"/>
  </w:num>
  <w:num w:numId="34">
    <w:abstractNumId w:val="34"/>
  </w:num>
  <w:num w:numId="35">
    <w:abstractNumId w:val="46"/>
  </w:num>
  <w:num w:numId="36">
    <w:abstractNumId w:val="5"/>
  </w:num>
  <w:num w:numId="37">
    <w:abstractNumId w:val="11"/>
  </w:num>
  <w:num w:numId="38">
    <w:abstractNumId w:val="13"/>
  </w:num>
  <w:num w:numId="39">
    <w:abstractNumId w:val="38"/>
  </w:num>
  <w:num w:numId="40">
    <w:abstractNumId w:val="30"/>
  </w:num>
  <w:num w:numId="41">
    <w:abstractNumId w:val="33"/>
  </w:num>
  <w:num w:numId="42">
    <w:abstractNumId w:val="18"/>
  </w:num>
  <w:num w:numId="43">
    <w:abstractNumId w:val="26"/>
  </w:num>
  <w:num w:numId="44">
    <w:abstractNumId w:val="35"/>
  </w:num>
  <w:num w:numId="45">
    <w:abstractNumId w:val="20"/>
  </w:num>
  <w:num w:numId="46">
    <w:abstractNumId w:val="2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904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19B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2E1E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6604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340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2A94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3443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0877&amp;dst=10000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opennews&amp;id=2742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877&amp;dst=10020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yperlink" Target="https://login.consultant.ru/link/?req=doc&amp;base=LAW&amp;n=500877&amp;dst=100072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519&amp;dst=100003" TargetMode="External"/><Relationship Id="rId14" Type="http://schemas.openxmlformats.org/officeDocument/2006/relationships/hyperlink" Target="https://login.consultant.ru/link/?req=opennews&amp;id=28018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9681-74BE-45AC-8308-E9BF1733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1937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2025-03-17T10:07:00Z</dcterms:created>
  <dcterms:modified xsi:type="dcterms:W3CDTF">2025-03-17T10:17:00Z</dcterms:modified>
</cp:coreProperties>
</file>