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2" w:rsidRDefault="00A5035B" w:rsidP="00E02EAE">
      <w:pPr>
        <w:shd w:val="clear" w:color="auto" w:fill="FABF8F"/>
        <w:jc w:val="both"/>
      </w:pPr>
      <w:r w:rsidRPr="0015572A">
        <w:rPr>
          <w:b/>
        </w:rPr>
        <w:t>Кому:</w:t>
      </w:r>
      <w:r w:rsidRPr="0015572A">
        <w:t xml:space="preserve"> </w:t>
      </w:r>
      <w:r w:rsidR="000F179F">
        <w:t>Специалисту по кадрам</w:t>
      </w:r>
    </w:p>
    <w:p w:rsidR="00C96B2A" w:rsidRDefault="00C96B2A" w:rsidP="00C96B2A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0F179F" w:rsidRPr="000F179F" w:rsidRDefault="000F179F" w:rsidP="000F179F">
      <w:pPr>
        <w:spacing w:after="161"/>
        <w:jc w:val="center"/>
        <w:outlineLvl w:val="0"/>
        <w:rPr>
          <w:b/>
          <w:kern w:val="36"/>
          <w:sz w:val="28"/>
          <w:szCs w:val="28"/>
        </w:rPr>
      </w:pPr>
      <w:r w:rsidRPr="000F179F">
        <w:rPr>
          <w:b/>
          <w:kern w:val="36"/>
          <w:sz w:val="28"/>
          <w:szCs w:val="28"/>
        </w:rPr>
        <w:t xml:space="preserve">ВС выявил ключевые признаки подмены трудовых отношений с </w:t>
      </w:r>
      <w:proofErr w:type="spellStart"/>
      <w:r w:rsidRPr="000F179F">
        <w:rPr>
          <w:b/>
          <w:kern w:val="36"/>
          <w:sz w:val="28"/>
          <w:szCs w:val="28"/>
        </w:rPr>
        <w:t>самозанятыми</w:t>
      </w:r>
      <w:proofErr w:type="spellEnd"/>
      <w:r w:rsidRPr="000F179F">
        <w:rPr>
          <w:b/>
          <w:kern w:val="36"/>
          <w:sz w:val="28"/>
          <w:szCs w:val="28"/>
        </w:rPr>
        <w:t>.</w:t>
      </w:r>
    </w:p>
    <w:p w:rsidR="000F179F" w:rsidRPr="000F179F" w:rsidRDefault="000F179F" w:rsidP="000F179F">
      <w:pPr>
        <w:shd w:val="clear" w:color="auto" w:fill="FABF8F"/>
        <w:jc w:val="both"/>
        <w:rPr>
          <w:sz w:val="25"/>
          <w:szCs w:val="25"/>
        </w:rPr>
      </w:pPr>
      <w:r w:rsidRPr="000F179F">
        <w:rPr>
          <w:sz w:val="25"/>
          <w:szCs w:val="25"/>
        </w:rPr>
        <w:t xml:space="preserve">Анонс: Налоговая служба провела проверку компании и </w:t>
      </w:r>
      <w:proofErr w:type="spellStart"/>
      <w:r w:rsidRPr="000F179F">
        <w:rPr>
          <w:sz w:val="25"/>
          <w:szCs w:val="25"/>
        </w:rPr>
        <w:t>доначислила</w:t>
      </w:r>
      <w:proofErr w:type="spellEnd"/>
      <w:r w:rsidRPr="000F179F">
        <w:rPr>
          <w:sz w:val="25"/>
          <w:szCs w:val="25"/>
        </w:rPr>
        <w:t xml:space="preserve"> страховые взносы. Причиной послужила замена трудовых договоров на </w:t>
      </w:r>
      <w:proofErr w:type="gramStart"/>
      <w:r w:rsidRPr="000F179F">
        <w:rPr>
          <w:sz w:val="25"/>
          <w:szCs w:val="25"/>
        </w:rPr>
        <w:t>гражданско-правовые</w:t>
      </w:r>
      <w:proofErr w:type="gramEnd"/>
      <w:r w:rsidRPr="000F179F">
        <w:rPr>
          <w:sz w:val="25"/>
          <w:szCs w:val="25"/>
        </w:rPr>
        <w:t xml:space="preserve"> с </w:t>
      </w:r>
      <w:proofErr w:type="spellStart"/>
      <w:r w:rsidRPr="000F179F">
        <w:rPr>
          <w:sz w:val="25"/>
          <w:szCs w:val="25"/>
        </w:rPr>
        <w:t>самозанятыми</w:t>
      </w:r>
      <w:proofErr w:type="spellEnd"/>
      <w:r w:rsidRPr="000F179F">
        <w:rPr>
          <w:sz w:val="25"/>
          <w:szCs w:val="25"/>
        </w:rPr>
        <w:t xml:space="preserve"> работниками.</w:t>
      </w:r>
    </w:p>
    <w:p w:rsidR="000F179F" w:rsidRPr="000F179F" w:rsidRDefault="000F179F" w:rsidP="000F179F">
      <w:pPr>
        <w:shd w:val="clear" w:color="auto" w:fill="FABF8F"/>
        <w:jc w:val="both"/>
        <w:rPr>
          <w:sz w:val="25"/>
          <w:szCs w:val="25"/>
        </w:rPr>
      </w:pPr>
      <w:r w:rsidRPr="000F179F">
        <w:rPr>
          <w:sz w:val="25"/>
          <w:szCs w:val="25"/>
        </w:rPr>
        <w:t>Компания оформляла с ними отношения через договоры подряда, сотрудники выдавали чеки и подписывали акты выполненных работ, что, по мнению работодателя, подтверждало его правоту. Однако судей такие доводы не убедили. Причина в том, что эти документы не содержали деталей о конкретных объектах, видах и объемах выполненных работ. В итоге суды всех инстанций, включая ВС, признали решение налоговой обоснованным.</w:t>
      </w:r>
    </w:p>
    <w:p w:rsidR="000F179F" w:rsidRPr="000F179F" w:rsidRDefault="000F179F" w:rsidP="000F179F">
      <w:pPr>
        <w:shd w:val="clear" w:color="auto" w:fill="FABF8F"/>
        <w:jc w:val="both"/>
        <w:rPr>
          <w:sz w:val="25"/>
          <w:szCs w:val="25"/>
        </w:rPr>
      </w:pPr>
      <w:r w:rsidRPr="000F179F">
        <w:rPr>
          <w:sz w:val="25"/>
          <w:szCs w:val="25"/>
        </w:rPr>
        <w:t>Основные ошибки компании заключались в отсутствии четких условий в договорах. Так, не были указаны сроки и результаты работ, стоимость услуг также осталась неопределенной. Кроме того, стороны не оговорили ответственность за невыполнение обязательств.</w:t>
      </w:r>
    </w:p>
    <w:p w:rsidR="000F179F" w:rsidRPr="000F179F" w:rsidRDefault="000F179F" w:rsidP="000F179F">
      <w:pPr>
        <w:shd w:val="clear" w:color="auto" w:fill="FABF8F"/>
        <w:jc w:val="both"/>
        <w:rPr>
          <w:sz w:val="25"/>
          <w:szCs w:val="25"/>
        </w:rPr>
      </w:pPr>
      <w:r w:rsidRPr="000F179F">
        <w:rPr>
          <w:sz w:val="25"/>
          <w:szCs w:val="25"/>
        </w:rPr>
        <w:t xml:space="preserve">Что касается </w:t>
      </w:r>
      <w:proofErr w:type="spellStart"/>
      <w:r w:rsidRPr="000F179F">
        <w:rPr>
          <w:sz w:val="25"/>
          <w:szCs w:val="25"/>
        </w:rPr>
        <w:t>самозанятых</w:t>
      </w:r>
      <w:proofErr w:type="spellEnd"/>
      <w:r w:rsidRPr="000F179F">
        <w:rPr>
          <w:sz w:val="25"/>
          <w:szCs w:val="25"/>
        </w:rPr>
        <w:t>, то фактически они вели себя как обычные сотрудники. Им выдавали пропуска на объекты, а также оформляли полисы добровольного медицинского страхования. Они выполняли работу, связанную с основной деятельностью компании.</w:t>
      </w:r>
    </w:p>
    <w:p w:rsidR="000F179F" w:rsidRPr="000F179F" w:rsidRDefault="000F179F" w:rsidP="000F179F">
      <w:pPr>
        <w:shd w:val="clear" w:color="auto" w:fill="FABF8F"/>
        <w:jc w:val="both"/>
        <w:rPr>
          <w:sz w:val="25"/>
          <w:szCs w:val="25"/>
        </w:rPr>
      </w:pPr>
      <w:r w:rsidRPr="000F179F">
        <w:rPr>
          <w:sz w:val="25"/>
          <w:szCs w:val="25"/>
        </w:rPr>
        <w:t>Опираясь на эти доказательства, судьи приняли сторону ФНС</w:t>
      </w:r>
    </w:p>
    <w:p w:rsidR="000F179F" w:rsidRPr="000F179F" w:rsidRDefault="000F179F" w:rsidP="000F179F">
      <w:pPr>
        <w:shd w:val="clear" w:color="auto" w:fill="FABF8F"/>
        <w:jc w:val="both"/>
        <w:rPr>
          <w:sz w:val="25"/>
          <w:szCs w:val="25"/>
        </w:rPr>
      </w:pPr>
      <w:r w:rsidRPr="000F179F">
        <w:rPr>
          <w:sz w:val="25"/>
          <w:szCs w:val="25"/>
        </w:rPr>
        <w:t xml:space="preserve"> </w:t>
      </w:r>
    </w:p>
    <w:p w:rsidR="000F179F" w:rsidRPr="000F179F" w:rsidRDefault="000F179F" w:rsidP="000F179F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0F179F" w:rsidRPr="000F179F" w:rsidRDefault="000F179F" w:rsidP="000F179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0F179F">
        <w:rPr>
          <w:sz w:val="25"/>
          <w:szCs w:val="25"/>
        </w:rPr>
        <w:t>Организации узнают мнение судов всех инстанций.</w:t>
      </w:r>
    </w:p>
    <w:p w:rsidR="000F179F" w:rsidRPr="000F179F" w:rsidRDefault="000F179F" w:rsidP="000F179F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0F179F" w:rsidRPr="000F179F" w:rsidRDefault="000F179F" w:rsidP="000F179F">
      <w:pPr>
        <w:shd w:val="clear" w:color="auto" w:fill="FABF8F"/>
        <w:jc w:val="both"/>
        <w:rPr>
          <w:sz w:val="25"/>
          <w:szCs w:val="25"/>
        </w:rPr>
      </w:pPr>
      <w:r w:rsidRPr="000F179F">
        <w:rPr>
          <w:sz w:val="25"/>
          <w:szCs w:val="25"/>
        </w:rPr>
        <w:t>Далее и подробнее в документе:</w:t>
      </w:r>
    </w:p>
    <w:p w:rsidR="000F179F" w:rsidRPr="000F179F" w:rsidRDefault="000F179F" w:rsidP="000F179F">
      <w:pPr>
        <w:rPr>
          <w:b/>
          <w:sz w:val="25"/>
          <w:szCs w:val="25"/>
        </w:rPr>
      </w:pPr>
    </w:p>
    <w:p w:rsidR="000F179F" w:rsidRPr="000F179F" w:rsidRDefault="000F179F" w:rsidP="000F179F">
      <w:pPr>
        <w:rPr>
          <w:i/>
          <w:sz w:val="25"/>
          <w:szCs w:val="25"/>
        </w:rPr>
      </w:pPr>
      <w:r w:rsidRPr="000F179F">
        <w:rPr>
          <w:b/>
          <w:sz w:val="25"/>
          <w:szCs w:val="25"/>
        </w:rPr>
        <w:t xml:space="preserve">Документ: </w:t>
      </w:r>
      <w:hyperlink r:id="rId9" w:tooltip="Ссылка на КонсультантПлюс" w:history="1">
        <w:r w:rsidRPr="000F179F">
          <w:rPr>
            <w:rStyle w:val="a7"/>
            <w:sz w:val="25"/>
            <w:szCs w:val="25"/>
          </w:rPr>
          <w:t>Определение Верховного Суда РФ от 26.02.2025 N 309-ЭС25-935 по делу N А07-7991/2023 {</w:t>
        </w:r>
        <w:proofErr w:type="spellStart"/>
        <w:r w:rsidRPr="000F179F">
          <w:rPr>
            <w:rStyle w:val="a7"/>
            <w:sz w:val="25"/>
            <w:szCs w:val="25"/>
          </w:rPr>
          <w:t>КонсультантПлюс</w:t>
        </w:r>
        <w:proofErr w:type="spellEnd"/>
        <w:r w:rsidRPr="000F179F">
          <w:rPr>
            <w:rStyle w:val="a7"/>
            <w:sz w:val="25"/>
            <w:szCs w:val="25"/>
          </w:rPr>
          <w:t>}</w:t>
        </w:r>
      </w:hyperlink>
      <w:r w:rsidRPr="000F179F">
        <w:rPr>
          <w:i/>
          <w:sz w:val="25"/>
          <w:szCs w:val="25"/>
        </w:rPr>
        <w:t xml:space="preserve"> </w:t>
      </w:r>
    </w:p>
    <w:p w:rsidR="000F179F" w:rsidRPr="000F179F" w:rsidRDefault="000F179F" w:rsidP="000F179F">
      <w:pPr>
        <w:rPr>
          <w:i/>
          <w:sz w:val="25"/>
          <w:szCs w:val="25"/>
        </w:rPr>
      </w:pPr>
    </w:p>
    <w:p w:rsidR="000F179F" w:rsidRPr="000F179F" w:rsidRDefault="000F179F" w:rsidP="000F179F">
      <w:pPr>
        <w:shd w:val="clear" w:color="auto" w:fill="FABF8F"/>
        <w:jc w:val="both"/>
        <w:rPr>
          <w:sz w:val="25"/>
          <w:szCs w:val="25"/>
        </w:rPr>
      </w:pPr>
      <w:r w:rsidRPr="000F179F">
        <w:rPr>
          <w:sz w:val="25"/>
          <w:szCs w:val="25"/>
        </w:rPr>
        <w:t>Внимание!!! Наши специалисты дополнительно по данной теме  подготовили подборку документов:</w:t>
      </w:r>
    </w:p>
    <w:p w:rsidR="000F179F" w:rsidRPr="000F179F" w:rsidRDefault="000F179F" w:rsidP="000F179F">
      <w:pPr>
        <w:ind w:left="720"/>
        <w:jc w:val="both"/>
        <w:rPr>
          <w:sz w:val="25"/>
          <w:szCs w:val="25"/>
        </w:rPr>
      </w:pPr>
    </w:p>
    <w:p w:rsidR="000F179F" w:rsidRPr="000F179F" w:rsidRDefault="000F179F" w:rsidP="000F179F">
      <w:pPr>
        <w:numPr>
          <w:ilvl w:val="0"/>
          <w:numId w:val="47"/>
        </w:numPr>
        <w:jc w:val="both"/>
        <w:rPr>
          <w:sz w:val="25"/>
          <w:szCs w:val="25"/>
        </w:rPr>
      </w:pPr>
      <w:r w:rsidRPr="000F179F">
        <w:rPr>
          <w:sz w:val="25"/>
          <w:szCs w:val="25"/>
        </w:rPr>
        <w:t>Постановление АС Центрального округа от 24.01.2025 по делу N А54-1195/2023</w:t>
      </w:r>
    </w:p>
    <w:p w:rsidR="000F179F" w:rsidRPr="000F179F" w:rsidRDefault="000F179F" w:rsidP="000F179F">
      <w:pPr>
        <w:ind w:left="720"/>
        <w:jc w:val="both"/>
        <w:rPr>
          <w:sz w:val="25"/>
          <w:szCs w:val="25"/>
        </w:rPr>
      </w:pPr>
    </w:p>
    <w:p w:rsidR="000F179F" w:rsidRPr="000F179F" w:rsidRDefault="000F179F" w:rsidP="000F179F">
      <w:pPr>
        <w:numPr>
          <w:ilvl w:val="0"/>
          <w:numId w:val="47"/>
        </w:numPr>
        <w:jc w:val="both"/>
        <w:rPr>
          <w:sz w:val="25"/>
          <w:szCs w:val="25"/>
        </w:rPr>
      </w:pPr>
      <w:r w:rsidRPr="000F179F">
        <w:rPr>
          <w:sz w:val="25"/>
          <w:szCs w:val="25"/>
        </w:rPr>
        <w:t>Готовое решение: Особенности применения специального налогового режима "Налог на профессиональный доход" (</w:t>
      </w:r>
      <w:proofErr w:type="spellStart"/>
      <w:r w:rsidRPr="000F179F">
        <w:rPr>
          <w:sz w:val="25"/>
          <w:szCs w:val="25"/>
        </w:rPr>
        <w:t>КонсультантПлюс</w:t>
      </w:r>
      <w:proofErr w:type="spellEnd"/>
      <w:r w:rsidRPr="000F179F">
        <w:rPr>
          <w:sz w:val="25"/>
          <w:szCs w:val="25"/>
        </w:rPr>
        <w:t>, 2025)</w:t>
      </w:r>
    </w:p>
    <w:p w:rsidR="000F179F" w:rsidRPr="000F179F" w:rsidRDefault="000F179F" w:rsidP="000F179F">
      <w:pPr>
        <w:ind w:left="720"/>
        <w:jc w:val="both"/>
        <w:rPr>
          <w:sz w:val="25"/>
          <w:szCs w:val="25"/>
        </w:rPr>
      </w:pPr>
    </w:p>
    <w:p w:rsidR="000F179F" w:rsidRPr="000F179F" w:rsidRDefault="000F179F" w:rsidP="000F179F">
      <w:pPr>
        <w:numPr>
          <w:ilvl w:val="0"/>
          <w:numId w:val="47"/>
        </w:numPr>
        <w:jc w:val="both"/>
        <w:rPr>
          <w:sz w:val="25"/>
          <w:szCs w:val="25"/>
        </w:rPr>
      </w:pPr>
      <w:r w:rsidRPr="000F179F">
        <w:rPr>
          <w:sz w:val="25"/>
          <w:szCs w:val="25"/>
        </w:rPr>
        <w:t xml:space="preserve">Вопрос: Как оформить договор с </w:t>
      </w:r>
      <w:proofErr w:type="spellStart"/>
      <w:r w:rsidRPr="000F179F">
        <w:rPr>
          <w:sz w:val="25"/>
          <w:szCs w:val="25"/>
        </w:rPr>
        <w:t>самозанятым</w:t>
      </w:r>
      <w:proofErr w:type="spellEnd"/>
      <w:r w:rsidRPr="000F179F">
        <w:rPr>
          <w:sz w:val="25"/>
          <w:szCs w:val="25"/>
        </w:rPr>
        <w:t xml:space="preserve"> лицом и указывать ли этот статус в договоре? Как подтвердить обоснованность </w:t>
      </w:r>
      <w:proofErr w:type="spellStart"/>
      <w:r w:rsidRPr="000F179F">
        <w:rPr>
          <w:sz w:val="25"/>
          <w:szCs w:val="25"/>
        </w:rPr>
        <w:t>неудержания</w:t>
      </w:r>
      <w:proofErr w:type="spellEnd"/>
      <w:r w:rsidRPr="000F179F">
        <w:rPr>
          <w:sz w:val="25"/>
          <w:szCs w:val="25"/>
        </w:rPr>
        <w:t xml:space="preserve"> у него НДФЛ и </w:t>
      </w:r>
      <w:proofErr w:type="spellStart"/>
      <w:r w:rsidRPr="000F179F">
        <w:rPr>
          <w:sz w:val="25"/>
          <w:szCs w:val="25"/>
        </w:rPr>
        <w:t>неначисления</w:t>
      </w:r>
      <w:proofErr w:type="spellEnd"/>
      <w:r w:rsidRPr="000F179F">
        <w:rPr>
          <w:sz w:val="25"/>
          <w:szCs w:val="25"/>
        </w:rPr>
        <w:t xml:space="preserve"> страховых взносов? (Консультация эксперта, 2025)</w:t>
      </w:r>
    </w:p>
    <w:p w:rsidR="000F179F" w:rsidRPr="000F179F" w:rsidRDefault="000F179F" w:rsidP="000F179F">
      <w:pPr>
        <w:ind w:left="720"/>
        <w:jc w:val="both"/>
        <w:rPr>
          <w:sz w:val="25"/>
          <w:szCs w:val="25"/>
        </w:rPr>
      </w:pPr>
    </w:p>
    <w:p w:rsidR="000F179F" w:rsidRPr="000F179F" w:rsidRDefault="000F179F" w:rsidP="000F179F">
      <w:pPr>
        <w:numPr>
          <w:ilvl w:val="0"/>
          <w:numId w:val="47"/>
        </w:numPr>
        <w:jc w:val="both"/>
        <w:rPr>
          <w:sz w:val="25"/>
          <w:szCs w:val="25"/>
        </w:rPr>
      </w:pPr>
      <w:r w:rsidRPr="000F179F">
        <w:rPr>
          <w:sz w:val="25"/>
          <w:szCs w:val="25"/>
        </w:rPr>
        <w:t xml:space="preserve">Типовая ситуация: Налог на </w:t>
      </w:r>
      <w:proofErr w:type="spellStart"/>
      <w:r w:rsidRPr="000F179F">
        <w:rPr>
          <w:sz w:val="25"/>
          <w:szCs w:val="25"/>
        </w:rPr>
        <w:t>самозанятых</w:t>
      </w:r>
      <w:proofErr w:type="spellEnd"/>
      <w:r w:rsidRPr="000F179F">
        <w:rPr>
          <w:sz w:val="25"/>
          <w:szCs w:val="25"/>
        </w:rPr>
        <w:t>: основные правила (Издательство "Главная книга", 2025)</w:t>
      </w:r>
    </w:p>
    <w:p w:rsidR="000F179F" w:rsidRPr="000F179F" w:rsidRDefault="000F179F" w:rsidP="000F179F">
      <w:pPr>
        <w:ind w:left="720"/>
        <w:jc w:val="both"/>
        <w:rPr>
          <w:sz w:val="25"/>
          <w:szCs w:val="25"/>
        </w:rPr>
      </w:pPr>
    </w:p>
    <w:p w:rsidR="000F179F" w:rsidRPr="000F179F" w:rsidRDefault="000F179F" w:rsidP="000F179F">
      <w:pPr>
        <w:numPr>
          <w:ilvl w:val="0"/>
          <w:numId w:val="47"/>
        </w:numPr>
        <w:jc w:val="both"/>
        <w:rPr>
          <w:sz w:val="25"/>
          <w:szCs w:val="25"/>
        </w:rPr>
      </w:pPr>
      <w:r w:rsidRPr="000F179F">
        <w:rPr>
          <w:sz w:val="25"/>
          <w:szCs w:val="25"/>
        </w:rPr>
        <w:t xml:space="preserve">Информация ФНС России "Как исключить риски переквалификации договоров ГПХ с </w:t>
      </w:r>
      <w:proofErr w:type="spellStart"/>
      <w:r w:rsidRPr="000F179F">
        <w:rPr>
          <w:sz w:val="25"/>
          <w:szCs w:val="25"/>
        </w:rPr>
        <w:t>самозанятыми</w:t>
      </w:r>
      <w:proofErr w:type="spellEnd"/>
      <w:r w:rsidRPr="000F179F">
        <w:rPr>
          <w:sz w:val="25"/>
          <w:szCs w:val="25"/>
        </w:rPr>
        <w:t xml:space="preserve"> </w:t>
      </w:r>
      <w:proofErr w:type="gramStart"/>
      <w:r w:rsidRPr="000F179F">
        <w:rPr>
          <w:sz w:val="25"/>
          <w:szCs w:val="25"/>
        </w:rPr>
        <w:t>в</w:t>
      </w:r>
      <w:proofErr w:type="gramEnd"/>
      <w:r w:rsidRPr="000F179F">
        <w:rPr>
          <w:sz w:val="25"/>
          <w:szCs w:val="25"/>
        </w:rPr>
        <w:t xml:space="preserve"> трудовые"</w:t>
      </w:r>
    </w:p>
    <w:p w:rsidR="00C86604" w:rsidRPr="000F179F" w:rsidRDefault="00C86604" w:rsidP="00C86604">
      <w:pPr>
        <w:rPr>
          <w:sz w:val="25"/>
          <w:szCs w:val="25"/>
        </w:rPr>
      </w:pPr>
    </w:p>
    <w:p w:rsidR="000F179F" w:rsidRPr="000F179F" w:rsidRDefault="000F179F" w:rsidP="00C86604">
      <w:pPr>
        <w:rPr>
          <w:sz w:val="25"/>
          <w:szCs w:val="25"/>
        </w:rPr>
      </w:pPr>
    </w:p>
    <w:p w:rsidR="00C86604" w:rsidRPr="000F179F" w:rsidRDefault="00C86604" w:rsidP="00C86604">
      <w:pPr>
        <w:rPr>
          <w:sz w:val="25"/>
          <w:szCs w:val="25"/>
        </w:rPr>
      </w:pPr>
    </w:p>
    <w:p w:rsidR="00C86604" w:rsidRPr="000F179F" w:rsidRDefault="00C86604" w:rsidP="00C86604">
      <w:pPr>
        <w:ind w:firstLine="708"/>
        <w:rPr>
          <w:noProof/>
          <w:sz w:val="25"/>
          <w:szCs w:val="25"/>
        </w:rPr>
      </w:pPr>
      <w:r w:rsidRPr="000F179F">
        <w:rPr>
          <w:noProof/>
          <w:sz w:val="25"/>
          <w:szCs w:val="25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2E8E0" wp14:editId="746CE291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1" name="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" adj="7492" fillcolor="#f90"/>
            </w:pict>
          </mc:Fallback>
        </mc:AlternateContent>
      </w:r>
      <w:r w:rsidRPr="000F179F">
        <w:rPr>
          <w:sz w:val="25"/>
          <w:szCs w:val="25"/>
        </w:rPr>
        <w:t>Рекомендации:</w:t>
      </w:r>
    </w:p>
    <w:p w:rsidR="00C86604" w:rsidRDefault="00C86604" w:rsidP="00C86604">
      <w:pPr>
        <w:rPr>
          <w:sz w:val="25"/>
          <w:szCs w:val="25"/>
        </w:rPr>
      </w:pPr>
    </w:p>
    <w:p w:rsidR="000F179F" w:rsidRPr="008C56D8" w:rsidRDefault="000F179F" w:rsidP="000F179F">
      <w:pPr>
        <w:jc w:val="both"/>
        <w:rPr>
          <w:sz w:val="28"/>
          <w:szCs w:val="28"/>
        </w:rPr>
      </w:pPr>
      <w:r w:rsidRPr="008C56D8">
        <w:rPr>
          <w:sz w:val="28"/>
          <w:szCs w:val="28"/>
        </w:rPr>
        <w:t xml:space="preserve">Для подборки документов по этой теме удобно  воспользоваться Правовым навигатором. </w:t>
      </w:r>
    </w:p>
    <w:p w:rsidR="000F179F" w:rsidRPr="008C56D8" w:rsidRDefault="000F179F" w:rsidP="000F179F">
      <w:pPr>
        <w:jc w:val="both"/>
        <w:rPr>
          <w:sz w:val="28"/>
          <w:szCs w:val="28"/>
        </w:rPr>
      </w:pPr>
    </w:p>
    <w:p w:rsidR="000F179F" w:rsidRPr="008C56D8" w:rsidRDefault="000F179F" w:rsidP="000F179F">
      <w:pPr>
        <w:rPr>
          <w:sz w:val="28"/>
          <w:szCs w:val="28"/>
        </w:rPr>
      </w:pPr>
      <w:r w:rsidRPr="008C56D8">
        <w:rPr>
          <w:sz w:val="28"/>
          <w:szCs w:val="28"/>
        </w:rPr>
        <w:t xml:space="preserve">В строке  Правового навигатора  напишем: </w:t>
      </w:r>
      <w:proofErr w:type="spellStart"/>
      <w:r w:rsidR="009462B8">
        <w:rPr>
          <w:i/>
          <w:sz w:val="28"/>
          <w:szCs w:val="28"/>
        </w:rPr>
        <w:t>Самозанятые</w:t>
      </w:r>
      <w:proofErr w:type="spellEnd"/>
      <w:r w:rsidR="009462B8">
        <w:rPr>
          <w:i/>
          <w:sz w:val="28"/>
          <w:szCs w:val="28"/>
        </w:rPr>
        <w:t xml:space="preserve"> трудовые отношения</w:t>
      </w:r>
      <w:r w:rsidRPr="008C56D8">
        <w:rPr>
          <w:sz w:val="28"/>
          <w:szCs w:val="28"/>
        </w:rPr>
        <w:t>.</w:t>
      </w:r>
    </w:p>
    <w:p w:rsidR="000F179F" w:rsidRPr="008C56D8" w:rsidRDefault="000F179F" w:rsidP="000F179F">
      <w:pPr>
        <w:jc w:val="both"/>
        <w:rPr>
          <w:sz w:val="28"/>
          <w:szCs w:val="28"/>
        </w:rPr>
      </w:pPr>
      <w:r w:rsidRPr="008C56D8">
        <w:rPr>
          <w:sz w:val="28"/>
          <w:szCs w:val="28"/>
        </w:rPr>
        <w:t>Выбираем тему «</w:t>
      </w:r>
      <w:proofErr w:type="spellStart"/>
      <w:r w:rsidR="009462B8">
        <w:rPr>
          <w:i/>
          <w:sz w:val="28"/>
          <w:szCs w:val="28"/>
        </w:rPr>
        <w:t>Самозанятые</w:t>
      </w:r>
      <w:proofErr w:type="spellEnd"/>
      <w:r w:rsidR="009462B8">
        <w:rPr>
          <w:sz w:val="28"/>
          <w:szCs w:val="28"/>
        </w:rPr>
        <w:t xml:space="preserve">» и </w:t>
      </w:r>
      <w:r w:rsidRPr="008C56D8">
        <w:rPr>
          <w:sz w:val="28"/>
          <w:szCs w:val="28"/>
        </w:rPr>
        <w:t>сформированный запрос «</w:t>
      </w:r>
      <w:proofErr w:type="spellStart"/>
      <w:r w:rsidR="009462B8">
        <w:rPr>
          <w:i/>
          <w:sz w:val="28"/>
          <w:szCs w:val="28"/>
        </w:rPr>
        <w:t>Самозанятые</w:t>
      </w:r>
      <w:proofErr w:type="spellEnd"/>
      <w:r w:rsidR="009462B8">
        <w:rPr>
          <w:i/>
          <w:sz w:val="28"/>
          <w:szCs w:val="28"/>
        </w:rPr>
        <w:t xml:space="preserve"> трудовые отношения</w:t>
      </w:r>
      <w:r w:rsidRPr="008C56D8">
        <w:rPr>
          <w:sz w:val="28"/>
          <w:szCs w:val="28"/>
        </w:rPr>
        <w:t>».</w:t>
      </w:r>
    </w:p>
    <w:p w:rsidR="000F179F" w:rsidRDefault="000F179F" w:rsidP="00C86604">
      <w:pPr>
        <w:rPr>
          <w:sz w:val="25"/>
          <w:szCs w:val="25"/>
        </w:rPr>
      </w:pPr>
    </w:p>
    <w:p w:rsidR="009462B8" w:rsidRDefault="009462B8" w:rsidP="00C86604">
      <w:pPr>
        <w:rPr>
          <w:sz w:val="25"/>
          <w:szCs w:val="25"/>
        </w:rPr>
      </w:pPr>
      <w:r>
        <w:rPr>
          <w:noProof/>
          <w:sz w:val="25"/>
          <w:szCs w:val="25"/>
        </w:rPr>
        <w:drawing>
          <wp:inline distT="0" distB="0" distL="0" distR="0">
            <wp:extent cx="6286500" cy="1679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2B8" w:rsidRDefault="009462B8" w:rsidP="00C86604">
      <w:pPr>
        <w:rPr>
          <w:sz w:val="25"/>
          <w:szCs w:val="25"/>
        </w:rPr>
      </w:pPr>
    </w:p>
    <w:p w:rsidR="009462B8" w:rsidRDefault="009462B8" w:rsidP="00C86604">
      <w:pPr>
        <w:rPr>
          <w:sz w:val="25"/>
          <w:szCs w:val="25"/>
        </w:rPr>
      </w:pPr>
      <w:r>
        <w:rPr>
          <w:sz w:val="25"/>
          <w:szCs w:val="25"/>
        </w:rPr>
        <w:t>Построим список документов.</w:t>
      </w:r>
    </w:p>
    <w:p w:rsidR="009462B8" w:rsidRDefault="009462B8" w:rsidP="00C86604">
      <w:pPr>
        <w:rPr>
          <w:sz w:val="25"/>
          <w:szCs w:val="25"/>
        </w:rPr>
      </w:pPr>
    </w:p>
    <w:p w:rsidR="009462B8" w:rsidRPr="000F179F" w:rsidRDefault="00D811E7" w:rsidP="00C86604">
      <w:pPr>
        <w:rPr>
          <w:sz w:val="25"/>
          <w:szCs w:val="25"/>
        </w:rPr>
      </w:pPr>
      <w:bookmarkStart w:id="0" w:name="_GoBack"/>
      <w:r>
        <w:rPr>
          <w:noProof/>
          <w:sz w:val="25"/>
          <w:szCs w:val="25"/>
        </w:rPr>
        <w:drawing>
          <wp:inline distT="0" distB="0" distL="0" distR="0">
            <wp:extent cx="6286500" cy="331216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62B8" w:rsidRPr="000F179F" w:rsidSect="000E1C0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B7" w:rsidRDefault="007119B7">
      <w:r>
        <w:separator/>
      </w:r>
    </w:p>
  </w:endnote>
  <w:endnote w:type="continuationSeparator" w:id="0">
    <w:p w:rsidR="007119B7" w:rsidRDefault="0071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B7" w:rsidRDefault="007119B7" w:rsidP="00003EE1">
    <w:pPr>
      <w:pStyle w:val="a5"/>
    </w:pPr>
    <w:r>
      <w:t>__________________________________________________________________________________</w:t>
    </w:r>
  </w:p>
  <w:p w:rsidR="007119B7" w:rsidRDefault="007119B7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7119B7" w:rsidRPr="00740EAD" w:rsidRDefault="007119B7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7119B7" w:rsidRPr="00740EAD" w:rsidRDefault="007119B7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B7" w:rsidRDefault="007119B7" w:rsidP="00E52D81">
    <w:pPr>
      <w:pStyle w:val="a5"/>
    </w:pPr>
    <w:r>
      <w:t>__________________________________________________________________________________</w:t>
    </w:r>
  </w:p>
  <w:p w:rsidR="007119B7" w:rsidRDefault="007119B7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7119B7" w:rsidRPr="00047304" w:rsidRDefault="007119B7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7119B7" w:rsidRDefault="007119B7" w:rsidP="00740EAD">
    <w:pPr>
      <w:rPr>
        <w:lang w:val="en-US"/>
      </w:rPr>
    </w:pPr>
  </w:p>
  <w:p w:rsidR="007119B7" w:rsidRPr="00740EAD" w:rsidRDefault="007119B7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B7" w:rsidRDefault="007119B7">
      <w:r>
        <w:separator/>
      </w:r>
    </w:p>
  </w:footnote>
  <w:footnote w:type="continuationSeparator" w:id="0">
    <w:p w:rsidR="007119B7" w:rsidRDefault="00711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B7" w:rsidRDefault="007119B7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03CEBB50" wp14:editId="2CF4A2D6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017BD1D" wp14:editId="69BEE56A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19B7" w:rsidRDefault="007119B7" w:rsidP="00B956A8">
    <w:pPr>
      <w:rPr>
        <w:sz w:val="6"/>
        <w:szCs w:val="6"/>
      </w:rPr>
    </w:pPr>
  </w:p>
  <w:p w:rsidR="007119B7" w:rsidRDefault="007119B7" w:rsidP="00B956A8">
    <w:pPr>
      <w:rPr>
        <w:sz w:val="6"/>
        <w:szCs w:val="6"/>
      </w:rPr>
    </w:pPr>
  </w:p>
  <w:p w:rsidR="007119B7" w:rsidRPr="00446348" w:rsidRDefault="007119B7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B7" w:rsidRDefault="007119B7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5B73F237" wp14:editId="0A20189A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C5C7FA6" wp14:editId="5399C384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2F6A30"/>
    <w:multiLevelType w:val="multilevel"/>
    <w:tmpl w:val="1FF8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492042"/>
    <w:multiLevelType w:val="multilevel"/>
    <w:tmpl w:val="74D8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F554E1"/>
    <w:multiLevelType w:val="hybridMultilevel"/>
    <w:tmpl w:val="2176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C6891"/>
    <w:multiLevelType w:val="multilevel"/>
    <w:tmpl w:val="C6D6A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F4B1415"/>
    <w:multiLevelType w:val="multilevel"/>
    <w:tmpl w:val="59AC73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34253D1D"/>
    <w:multiLevelType w:val="multilevel"/>
    <w:tmpl w:val="A3161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3D325A28"/>
    <w:multiLevelType w:val="multilevel"/>
    <w:tmpl w:val="CF0E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F41F01"/>
    <w:multiLevelType w:val="multilevel"/>
    <w:tmpl w:val="49D29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5C0DF3"/>
    <w:multiLevelType w:val="multilevel"/>
    <w:tmpl w:val="BEE2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33">
    <w:nsid w:val="51DE70DD"/>
    <w:multiLevelType w:val="multilevel"/>
    <w:tmpl w:val="5B6CA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6C7DD5"/>
    <w:multiLevelType w:val="multilevel"/>
    <w:tmpl w:val="42A2C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B2315B"/>
    <w:multiLevelType w:val="multilevel"/>
    <w:tmpl w:val="66B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5181771"/>
    <w:multiLevelType w:val="multilevel"/>
    <w:tmpl w:val="D99E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91D2C40"/>
    <w:multiLevelType w:val="multilevel"/>
    <w:tmpl w:val="AA1A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</w:num>
  <w:num w:numId="3">
    <w:abstractNumId w:val="0"/>
  </w:num>
  <w:num w:numId="4">
    <w:abstractNumId w:val="15"/>
  </w:num>
  <w:num w:numId="5">
    <w:abstractNumId w:val="45"/>
  </w:num>
  <w:num w:numId="6">
    <w:abstractNumId w:val="1"/>
  </w:num>
  <w:num w:numId="7">
    <w:abstractNumId w:val="29"/>
  </w:num>
  <w:num w:numId="8">
    <w:abstractNumId w:val="32"/>
  </w:num>
  <w:num w:numId="9">
    <w:abstractNumId w:val="2"/>
  </w:num>
  <w:num w:numId="10">
    <w:abstractNumId w:val="3"/>
  </w:num>
  <w:num w:numId="11">
    <w:abstractNumId w:val="19"/>
  </w:num>
  <w:num w:numId="12">
    <w:abstractNumId w:val="4"/>
  </w:num>
  <w:num w:numId="13">
    <w:abstractNumId w:val="44"/>
  </w:num>
  <w:num w:numId="14">
    <w:abstractNumId w:val="24"/>
  </w:num>
  <w:num w:numId="15">
    <w:abstractNumId w:val="37"/>
  </w:num>
  <w:num w:numId="16">
    <w:abstractNumId w:val="41"/>
  </w:num>
  <w:num w:numId="17">
    <w:abstractNumId w:val="6"/>
  </w:num>
  <w:num w:numId="18">
    <w:abstractNumId w:val="12"/>
  </w:num>
  <w:num w:numId="19">
    <w:abstractNumId w:val="14"/>
  </w:num>
  <w:num w:numId="20">
    <w:abstractNumId w:val="25"/>
  </w:num>
  <w:num w:numId="21">
    <w:abstractNumId w:val="16"/>
  </w:num>
  <w:num w:numId="22">
    <w:abstractNumId w:val="40"/>
  </w:num>
  <w:num w:numId="23">
    <w:abstractNumId w:val="21"/>
  </w:num>
  <w:num w:numId="24">
    <w:abstractNumId w:val="17"/>
  </w:num>
  <w:num w:numId="25">
    <w:abstractNumId w:val="23"/>
  </w:num>
  <w:num w:numId="26">
    <w:abstractNumId w:val="8"/>
  </w:num>
  <w:num w:numId="27">
    <w:abstractNumId w:val="28"/>
  </w:num>
  <w:num w:numId="28">
    <w:abstractNumId w:val="42"/>
  </w:num>
  <w:num w:numId="29">
    <w:abstractNumId w:val="43"/>
  </w:num>
  <w:num w:numId="30">
    <w:abstractNumId w:val="22"/>
  </w:num>
  <w:num w:numId="31">
    <w:abstractNumId w:val="39"/>
  </w:num>
  <w:num w:numId="32">
    <w:abstractNumId w:val="36"/>
  </w:num>
  <w:num w:numId="33">
    <w:abstractNumId w:val="9"/>
  </w:num>
  <w:num w:numId="34">
    <w:abstractNumId w:val="34"/>
  </w:num>
  <w:num w:numId="35">
    <w:abstractNumId w:val="46"/>
  </w:num>
  <w:num w:numId="36">
    <w:abstractNumId w:val="5"/>
  </w:num>
  <w:num w:numId="37">
    <w:abstractNumId w:val="10"/>
  </w:num>
  <w:num w:numId="38">
    <w:abstractNumId w:val="13"/>
  </w:num>
  <w:num w:numId="39">
    <w:abstractNumId w:val="38"/>
  </w:num>
  <w:num w:numId="40">
    <w:abstractNumId w:val="30"/>
  </w:num>
  <w:num w:numId="41">
    <w:abstractNumId w:val="33"/>
  </w:num>
  <w:num w:numId="42">
    <w:abstractNumId w:val="18"/>
  </w:num>
  <w:num w:numId="43">
    <w:abstractNumId w:val="26"/>
  </w:num>
  <w:num w:numId="44">
    <w:abstractNumId w:val="35"/>
  </w:num>
  <w:num w:numId="45">
    <w:abstractNumId w:val="20"/>
  </w:num>
  <w:num w:numId="46">
    <w:abstractNumId w:val="27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79F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5CB9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19B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1DE9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2B8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2E1E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86604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6B2A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340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1E7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EAE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6152"/>
    <w:rsid w:val="00FB7D1C"/>
    <w:rsid w:val="00FB7D53"/>
    <w:rsid w:val="00FC0908"/>
    <w:rsid w:val="00FC1095"/>
    <w:rsid w:val="00FC1594"/>
    <w:rsid w:val="00FC3443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1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ARB&amp;n=848854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0979C-7923-4E25-9234-03F6D1A1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2541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4</cp:revision>
  <cp:lastPrinted>2022-10-14T11:09:00Z</cp:lastPrinted>
  <dcterms:created xsi:type="dcterms:W3CDTF">2025-03-14T11:44:00Z</dcterms:created>
  <dcterms:modified xsi:type="dcterms:W3CDTF">2025-03-14T12:25:00Z</dcterms:modified>
</cp:coreProperties>
</file>