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AB1B70" w:rsidRDefault="00A5035B" w:rsidP="00E02EAE">
      <w:pPr>
        <w:shd w:val="clear" w:color="auto" w:fill="FABF8F"/>
        <w:jc w:val="both"/>
        <w:rPr>
          <w:sz w:val="28"/>
          <w:szCs w:val="28"/>
        </w:rPr>
      </w:pPr>
      <w:r w:rsidRPr="00AB1B70">
        <w:rPr>
          <w:b/>
          <w:sz w:val="28"/>
          <w:szCs w:val="28"/>
        </w:rPr>
        <w:t>Кому:</w:t>
      </w:r>
      <w:r w:rsidRPr="00AB1B70">
        <w:rPr>
          <w:sz w:val="28"/>
          <w:szCs w:val="28"/>
        </w:rPr>
        <w:t xml:space="preserve"> </w:t>
      </w:r>
      <w:r w:rsidR="00AB1B70">
        <w:rPr>
          <w:sz w:val="28"/>
          <w:szCs w:val="28"/>
        </w:rPr>
        <w:t>Бухгалтеру (в том чис</w:t>
      </w:r>
      <w:bookmarkStart w:id="0" w:name="_GoBack"/>
      <w:bookmarkEnd w:id="0"/>
      <w:r w:rsidR="00AB1B70">
        <w:rPr>
          <w:sz w:val="28"/>
          <w:szCs w:val="28"/>
        </w:rPr>
        <w:t>ле бюджетной сферы)</w:t>
      </w:r>
    </w:p>
    <w:p w:rsidR="00C96B2A" w:rsidRPr="00AB1B70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AB1B70" w:rsidRPr="00AB1B70" w:rsidRDefault="00AB1B70" w:rsidP="00AB1B70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</w:rPr>
      </w:pPr>
      <w:r w:rsidRPr="00AB1B70">
        <w:rPr>
          <w:rFonts w:ascii="Times New Roman" w:hAnsi="Times New Roman" w:cs="Times New Roman"/>
        </w:rPr>
        <w:t>НАЛОГИ, ВЗНОСЫ И ОТЧЕТНОСТЬ В АПРЕЛЕ 2025 ГОДА:</w:t>
      </w:r>
    </w:p>
    <w:p w:rsidR="00AB1B70" w:rsidRPr="00AB1B70" w:rsidRDefault="00AB1B70" w:rsidP="00AB1B70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</w:rPr>
      </w:pPr>
      <w:r w:rsidRPr="00AB1B70">
        <w:rPr>
          <w:rFonts w:ascii="Times New Roman" w:hAnsi="Times New Roman" w:cs="Times New Roman"/>
        </w:rPr>
        <w:t>ОСНОВНЫЕ ИЗМЕНЕНИЯ</w:t>
      </w:r>
    </w:p>
    <w:p w:rsidR="00AB1B70" w:rsidRPr="00AB1B70" w:rsidRDefault="00AB1B70" w:rsidP="00AB1B7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1B70" w:rsidRPr="00AB1B70" w:rsidRDefault="00AB1B70" w:rsidP="00AB1B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Сдайте РСВ, декларации по НДС и налогу на прибыль за I квартал 2025 года по обновленным формам. Впервые </w:t>
      </w:r>
      <w:proofErr w:type="gramStart"/>
      <w:r w:rsidRPr="00AB1B70">
        <w:rPr>
          <w:sz w:val="28"/>
          <w:szCs w:val="28"/>
        </w:rPr>
        <w:t>отчитайтесь о</w:t>
      </w:r>
      <w:proofErr w:type="gramEnd"/>
      <w:r w:rsidRPr="00AB1B70">
        <w:rPr>
          <w:sz w:val="28"/>
          <w:szCs w:val="28"/>
        </w:rPr>
        <w:t xml:space="preserve"> туристическом налоге. При расчете аванса по налогу на прибыль применяйте измененные ставки. Об этих и других важных новшествах - в </w:t>
      </w:r>
      <w:hyperlink r:id="rId9" w:history="1">
        <w:r w:rsidRPr="00AB1B70">
          <w:rPr>
            <w:rStyle w:val="a7"/>
            <w:sz w:val="28"/>
            <w:szCs w:val="28"/>
          </w:rPr>
          <w:t>обзоре</w:t>
        </w:r>
      </w:hyperlink>
      <w:r w:rsidRPr="00AB1B70">
        <w:rPr>
          <w:sz w:val="28"/>
          <w:szCs w:val="28"/>
        </w:rPr>
        <w:t>.</w:t>
      </w:r>
    </w:p>
    <w:p w:rsidR="00AB1B70" w:rsidRPr="00AB1B70" w:rsidRDefault="00AB1B70" w:rsidP="00AB1B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B70" w:rsidRDefault="00AB1B70" w:rsidP="00AB1B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- </w:t>
      </w:r>
      <w:hyperlink w:anchor="Par14" w:history="1">
        <w:r w:rsidRPr="00AB1B70">
          <w:rPr>
            <w:color w:val="0000FF"/>
            <w:sz w:val="28"/>
            <w:szCs w:val="28"/>
          </w:rPr>
          <w:t>РСВ</w:t>
        </w:r>
      </w:hyperlink>
    </w:p>
    <w:p w:rsidR="00AB1B70" w:rsidRPr="00AB1B70" w:rsidRDefault="00AB1B70" w:rsidP="00AB1B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>Не позднее 25 апреля подайте расчет за I квартал 2025 года по обновленной форме. Применяйте скорректированные порядок ее заполнения и формат подачи.</w:t>
      </w:r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>В подраздел 3.2.1 раздела 3 ввели графу 141. В ней нужно отражать выплаты по ГПД.</w:t>
      </w:r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>Раздел 1 расчета дополнили приложением 3.1. Его заполняют плательщики взносов - субъекты МСП с основным видом деятельности "Обрабатывающие производства". Напомним, такие страхователи с 1 января 2025 года платят взносы по пониженному тарифу 7,6%, если выполнят, в частности, условие по доходам. Этот тариф применяют к части выплат физлицу сверх 1,5 МРОТ в месяц.</w:t>
      </w:r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>В форме есть и другие изменения.</w:t>
      </w:r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При заполнении расчета учтите </w:t>
      </w:r>
      <w:hyperlink r:id="rId10" w:history="1">
        <w:r w:rsidRPr="00AB1B70">
          <w:rPr>
            <w:color w:val="0000FF"/>
            <w:sz w:val="28"/>
            <w:szCs w:val="28"/>
          </w:rPr>
          <w:t>новые контрольные соотношения</w:t>
        </w:r>
      </w:hyperlink>
      <w:r w:rsidRPr="00AB1B70">
        <w:rPr>
          <w:sz w:val="28"/>
          <w:szCs w:val="28"/>
        </w:rPr>
        <w:t xml:space="preserve"> к расчету. Среди прочего для проверки нового приложения 3.1 раздела 1 РСВ ввели соотношения - </w:t>
      </w:r>
      <w:hyperlink r:id="rId11" w:history="1">
        <w:r w:rsidRPr="00AB1B70">
          <w:rPr>
            <w:color w:val="0000FF"/>
            <w:sz w:val="28"/>
            <w:szCs w:val="28"/>
          </w:rPr>
          <w:t>п. п. 1.243</w:t>
        </w:r>
      </w:hyperlink>
      <w:r w:rsidRPr="00AB1B70">
        <w:rPr>
          <w:sz w:val="28"/>
          <w:szCs w:val="28"/>
        </w:rPr>
        <w:t xml:space="preserve"> - </w:t>
      </w:r>
      <w:hyperlink r:id="rId12" w:history="1">
        <w:r w:rsidRPr="00AB1B70">
          <w:rPr>
            <w:color w:val="0000FF"/>
            <w:sz w:val="28"/>
            <w:szCs w:val="28"/>
          </w:rPr>
          <w:t>1.249</w:t>
        </w:r>
      </w:hyperlink>
      <w:r w:rsidRPr="00AB1B70">
        <w:rPr>
          <w:sz w:val="28"/>
          <w:szCs w:val="28"/>
        </w:rPr>
        <w:t>.</w:t>
      </w:r>
    </w:p>
    <w:p w:rsidR="00AB1B70" w:rsidRDefault="00AB1B70" w:rsidP="00AB1B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B70" w:rsidRPr="00AB1B70" w:rsidRDefault="00AB1B70" w:rsidP="00AB1B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других темах:</w:t>
      </w:r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- </w:t>
      </w:r>
      <w:hyperlink w:anchor="Par22" w:history="1">
        <w:r w:rsidRPr="00AB1B70">
          <w:rPr>
            <w:color w:val="0000FF"/>
            <w:sz w:val="28"/>
            <w:szCs w:val="28"/>
          </w:rPr>
          <w:t>Декларация по НДС</w:t>
        </w:r>
      </w:hyperlink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- </w:t>
      </w:r>
      <w:hyperlink w:anchor="Par32" w:history="1">
        <w:r w:rsidRPr="00AB1B70">
          <w:rPr>
            <w:color w:val="0000FF"/>
            <w:sz w:val="28"/>
            <w:szCs w:val="28"/>
          </w:rPr>
          <w:t>Декларация по налогу на прибыль</w:t>
        </w:r>
      </w:hyperlink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- </w:t>
      </w:r>
      <w:hyperlink w:anchor="Par41" w:history="1">
        <w:r w:rsidRPr="00AB1B70">
          <w:rPr>
            <w:color w:val="0000FF"/>
            <w:sz w:val="28"/>
            <w:szCs w:val="28"/>
          </w:rPr>
          <w:t>Декларация по туристическому налогу</w:t>
        </w:r>
      </w:hyperlink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- </w:t>
      </w:r>
      <w:hyperlink w:anchor="Par48" w:history="1">
        <w:r w:rsidRPr="00AB1B70">
          <w:rPr>
            <w:color w:val="0000FF"/>
            <w:sz w:val="28"/>
            <w:szCs w:val="28"/>
          </w:rPr>
          <w:t>Ставки по налогу на прибыль</w:t>
        </w:r>
      </w:hyperlink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- </w:t>
      </w:r>
      <w:hyperlink w:anchor="Par55" w:history="1">
        <w:r w:rsidRPr="00AB1B70">
          <w:rPr>
            <w:color w:val="0000FF"/>
            <w:sz w:val="28"/>
            <w:szCs w:val="28"/>
          </w:rPr>
          <w:t>Федеральный инвестиционный вычет по налогу на прибыль</w:t>
        </w:r>
      </w:hyperlink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- </w:t>
      </w:r>
      <w:hyperlink w:anchor="Par64" w:history="1">
        <w:r w:rsidRPr="00AB1B70">
          <w:rPr>
            <w:color w:val="0000FF"/>
            <w:sz w:val="28"/>
            <w:szCs w:val="28"/>
          </w:rPr>
          <w:t>Инвентаризация в коммерческих организациях</w:t>
        </w:r>
      </w:hyperlink>
    </w:p>
    <w:p w:rsidR="00AB1B70" w:rsidRPr="00AB1B70" w:rsidRDefault="00AB1B70" w:rsidP="00AB1B7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AB1B70">
        <w:rPr>
          <w:sz w:val="28"/>
          <w:szCs w:val="28"/>
        </w:rPr>
        <w:t xml:space="preserve">- </w:t>
      </w:r>
      <w:hyperlink w:anchor="Par73" w:history="1">
        <w:r w:rsidRPr="00AB1B70">
          <w:rPr>
            <w:color w:val="0000FF"/>
            <w:sz w:val="28"/>
            <w:szCs w:val="28"/>
          </w:rPr>
          <w:t>Налоговый расчет доходов иностранных компаний</w:t>
        </w:r>
      </w:hyperlink>
    </w:p>
    <w:p w:rsidR="00AB1B70" w:rsidRPr="00AB1B70" w:rsidRDefault="00AB1B70" w:rsidP="00AB1B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604" w:rsidRPr="00AB1B70" w:rsidRDefault="00AB1B70" w:rsidP="00C86604">
      <w:pPr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 xml:space="preserve">Подробнее читайте в: </w:t>
      </w:r>
      <w:hyperlink r:id="rId13" w:tooltip="Ссылка на КонсультантПлюс" w:history="1">
        <w:r>
          <w:rPr>
            <w:rStyle w:val="a7"/>
            <w:i/>
            <w:iCs/>
          </w:rPr>
          <w:t>Обзор: "Налоги, взносы и отчетность в апреле 2025 года: основные изменения"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2025)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C86604" w:rsidRPr="00AB1B70" w:rsidRDefault="00C86604" w:rsidP="00C86604">
      <w:pPr>
        <w:ind w:firstLine="708"/>
        <w:rPr>
          <w:noProof/>
          <w:sz w:val="28"/>
          <w:szCs w:val="28"/>
        </w:rPr>
      </w:pPr>
      <w:r w:rsidRPr="00AB1B7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A839A" wp14:editId="4BC7981E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AB1B70">
        <w:rPr>
          <w:sz w:val="28"/>
          <w:szCs w:val="28"/>
        </w:rPr>
        <w:t>Рекомендации:</w:t>
      </w:r>
    </w:p>
    <w:p w:rsidR="00C86604" w:rsidRDefault="00C86604" w:rsidP="00C86604">
      <w:pPr>
        <w:rPr>
          <w:sz w:val="28"/>
          <w:szCs w:val="28"/>
        </w:rPr>
      </w:pPr>
    </w:p>
    <w:p w:rsidR="00AB1B70" w:rsidRPr="00746615" w:rsidRDefault="00AB1B70" w:rsidP="00AB1B70">
      <w:pPr>
        <w:pStyle w:val="a8"/>
        <w:spacing w:before="0" w:after="0"/>
        <w:jc w:val="both"/>
        <w:rPr>
          <w:sz w:val="26"/>
          <w:szCs w:val="26"/>
        </w:rPr>
      </w:pPr>
      <w:r w:rsidRPr="00746615">
        <w:rPr>
          <w:sz w:val="26"/>
          <w:szCs w:val="26"/>
        </w:rPr>
        <w:t xml:space="preserve">О наиболее важных изменениях законодательства можно прочитать в специальных обзорах </w:t>
      </w:r>
      <w:proofErr w:type="spellStart"/>
      <w:r w:rsidRPr="00746615">
        <w:rPr>
          <w:sz w:val="26"/>
          <w:szCs w:val="26"/>
        </w:rPr>
        <w:t>КонсультантПлюс</w:t>
      </w:r>
      <w:proofErr w:type="spellEnd"/>
      <w:r w:rsidRPr="00746615">
        <w:rPr>
          <w:sz w:val="26"/>
          <w:szCs w:val="26"/>
        </w:rPr>
        <w:t>. Их можно найти в рубрике «</w:t>
      </w:r>
      <w:r w:rsidRPr="00746615">
        <w:rPr>
          <w:b/>
          <w:sz w:val="26"/>
          <w:szCs w:val="26"/>
        </w:rPr>
        <w:t>Актуальные темы</w:t>
      </w:r>
      <w:r w:rsidRPr="00746615">
        <w:rPr>
          <w:sz w:val="26"/>
          <w:szCs w:val="26"/>
        </w:rPr>
        <w:t>».</w:t>
      </w:r>
    </w:p>
    <w:p w:rsidR="00AB1B70" w:rsidRPr="00746615" w:rsidRDefault="00AB1B70" w:rsidP="00AB1B70">
      <w:pPr>
        <w:rPr>
          <w:sz w:val="26"/>
          <w:szCs w:val="26"/>
        </w:rPr>
      </w:pPr>
    </w:p>
    <w:p w:rsidR="00AB1B70" w:rsidRPr="00746615" w:rsidRDefault="00AB1B70" w:rsidP="00AB1B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46615">
        <w:rPr>
          <w:sz w:val="26"/>
          <w:szCs w:val="26"/>
        </w:rPr>
        <w:t>Откроем вкладку Обзоры.</w:t>
      </w:r>
    </w:p>
    <w:p w:rsidR="00AB1B70" w:rsidRPr="00746615" w:rsidRDefault="00AB1B70" w:rsidP="00AB1B7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AB1B70" w:rsidRPr="00746615" w:rsidRDefault="00AB1B70" w:rsidP="00AB1B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46615">
        <w:rPr>
          <w:noProof/>
          <w:sz w:val="26"/>
          <w:szCs w:val="26"/>
        </w:rPr>
        <w:drawing>
          <wp:inline distT="0" distB="0" distL="0" distR="0" wp14:anchorId="3852EAEE" wp14:editId="600B83E7">
            <wp:extent cx="628650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B70" w:rsidRPr="00746615" w:rsidRDefault="00AB1B70" w:rsidP="00AB1B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1B70" w:rsidRPr="00746615" w:rsidRDefault="00AB1B70" w:rsidP="00AB1B70">
      <w:pPr>
        <w:rPr>
          <w:sz w:val="26"/>
          <w:szCs w:val="26"/>
        </w:rPr>
      </w:pPr>
      <w:r w:rsidRPr="00746615">
        <w:rPr>
          <w:sz w:val="26"/>
          <w:szCs w:val="26"/>
        </w:rPr>
        <w:t>Перейдем в «Актуальные темы»</w:t>
      </w:r>
    </w:p>
    <w:p w:rsidR="00AB1B70" w:rsidRPr="00746615" w:rsidRDefault="00AB1B70" w:rsidP="00AB1B70">
      <w:pPr>
        <w:rPr>
          <w:sz w:val="26"/>
          <w:szCs w:val="26"/>
        </w:rPr>
      </w:pPr>
    </w:p>
    <w:p w:rsidR="00AB1B70" w:rsidRPr="00746615" w:rsidRDefault="00AB1B70" w:rsidP="00AB1B70">
      <w:pPr>
        <w:rPr>
          <w:sz w:val="26"/>
          <w:szCs w:val="26"/>
        </w:rPr>
      </w:pPr>
    </w:p>
    <w:p w:rsidR="00AB1B70" w:rsidRPr="00746615" w:rsidRDefault="00AB1B70" w:rsidP="00AB1B70">
      <w:pPr>
        <w:rPr>
          <w:sz w:val="26"/>
          <w:szCs w:val="26"/>
        </w:rPr>
      </w:pPr>
      <w:r w:rsidRPr="00746615">
        <w:rPr>
          <w:noProof/>
          <w:sz w:val="26"/>
          <w:szCs w:val="26"/>
        </w:rPr>
        <w:drawing>
          <wp:inline distT="0" distB="0" distL="0" distR="0" wp14:anchorId="34D00DC9" wp14:editId="2CAD9BD5">
            <wp:extent cx="6286500" cy="8356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B70" w:rsidRPr="00746615" w:rsidRDefault="00AB1B70" w:rsidP="00AB1B70">
      <w:pPr>
        <w:rPr>
          <w:sz w:val="26"/>
          <w:szCs w:val="26"/>
        </w:rPr>
      </w:pPr>
    </w:p>
    <w:p w:rsidR="00AB1B70" w:rsidRPr="00746615" w:rsidRDefault="00AB1B70" w:rsidP="00AB1B70">
      <w:pPr>
        <w:rPr>
          <w:sz w:val="26"/>
          <w:szCs w:val="26"/>
        </w:rPr>
      </w:pPr>
      <w:r w:rsidRPr="00746615">
        <w:rPr>
          <w:sz w:val="26"/>
          <w:szCs w:val="26"/>
        </w:rPr>
        <w:t>Перейдем в список Обзоров.</w:t>
      </w:r>
    </w:p>
    <w:p w:rsidR="00AB1B70" w:rsidRDefault="00AB1B70" w:rsidP="00C86604">
      <w:pPr>
        <w:rPr>
          <w:sz w:val="28"/>
          <w:szCs w:val="28"/>
        </w:rPr>
      </w:pPr>
    </w:p>
    <w:p w:rsidR="00AB1B70" w:rsidRPr="00AB1B70" w:rsidRDefault="00AB1B70" w:rsidP="00C8660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30981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B70" w:rsidRPr="00AB1B70" w:rsidSect="000E1C0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B7" w:rsidRDefault="007119B7">
      <w:r>
        <w:separator/>
      </w:r>
    </w:p>
  </w:endnote>
  <w:endnote w:type="continuationSeparator" w:id="0">
    <w:p w:rsidR="007119B7" w:rsidRDefault="0071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003EE1">
    <w:pPr>
      <w:pStyle w:val="a5"/>
    </w:pPr>
    <w:r>
      <w:t>__________________________________________________________________________________</w:t>
    </w:r>
  </w:p>
  <w:p w:rsidR="007119B7" w:rsidRDefault="007119B7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119B7" w:rsidRPr="00740EAD" w:rsidRDefault="007119B7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7119B7" w:rsidRPr="00740EAD" w:rsidRDefault="007119B7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E52D81">
    <w:pPr>
      <w:pStyle w:val="a5"/>
    </w:pPr>
    <w:r>
      <w:t>__________________________________________________________________________________</w:t>
    </w:r>
  </w:p>
  <w:p w:rsidR="007119B7" w:rsidRDefault="007119B7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119B7" w:rsidRPr="00047304" w:rsidRDefault="007119B7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7119B7" w:rsidRDefault="007119B7" w:rsidP="00740EAD">
    <w:pPr>
      <w:rPr>
        <w:lang w:val="en-US"/>
      </w:rPr>
    </w:pPr>
  </w:p>
  <w:p w:rsidR="007119B7" w:rsidRPr="00740EAD" w:rsidRDefault="007119B7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B7" w:rsidRDefault="007119B7">
      <w:r>
        <w:separator/>
      </w:r>
    </w:p>
  </w:footnote>
  <w:footnote w:type="continuationSeparator" w:id="0">
    <w:p w:rsidR="007119B7" w:rsidRDefault="0071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3CEBB50" wp14:editId="2CF4A2D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17BD1D" wp14:editId="69BEE56A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19B7" w:rsidRDefault="007119B7" w:rsidP="00B956A8">
    <w:pPr>
      <w:rPr>
        <w:sz w:val="6"/>
        <w:szCs w:val="6"/>
      </w:rPr>
    </w:pPr>
  </w:p>
  <w:p w:rsidR="007119B7" w:rsidRDefault="007119B7" w:rsidP="00B956A8">
    <w:pPr>
      <w:rPr>
        <w:sz w:val="6"/>
        <w:szCs w:val="6"/>
      </w:rPr>
    </w:pPr>
  </w:p>
  <w:p w:rsidR="007119B7" w:rsidRPr="00446348" w:rsidRDefault="007119B7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5B73F237" wp14:editId="0A20189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5C7FA6" wp14:editId="5399C384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2F6A30"/>
    <w:multiLevelType w:val="multilevel"/>
    <w:tmpl w:val="1FF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92042"/>
    <w:multiLevelType w:val="multilevel"/>
    <w:tmpl w:val="74D8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C6891"/>
    <w:multiLevelType w:val="multilevel"/>
    <w:tmpl w:val="C6D6A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F4B1415"/>
    <w:multiLevelType w:val="multilevel"/>
    <w:tmpl w:val="59AC7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4253D1D"/>
    <w:multiLevelType w:val="multilevel"/>
    <w:tmpl w:val="A316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3D325A28"/>
    <w:multiLevelType w:val="multilevel"/>
    <w:tmpl w:val="CF0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F41F01"/>
    <w:multiLevelType w:val="multilevel"/>
    <w:tmpl w:val="49D29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5C0DF3"/>
    <w:multiLevelType w:val="multilevel"/>
    <w:tmpl w:val="BEE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2">
    <w:nsid w:val="51DE70DD"/>
    <w:multiLevelType w:val="multilevel"/>
    <w:tmpl w:val="5B6C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6C7DD5"/>
    <w:multiLevelType w:val="multilevel"/>
    <w:tmpl w:val="42A2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B2315B"/>
    <w:multiLevelType w:val="multilevel"/>
    <w:tmpl w:val="66B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181771"/>
    <w:multiLevelType w:val="multilevel"/>
    <w:tmpl w:val="D99E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1D2C40"/>
    <w:multiLevelType w:val="multilevel"/>
    <w:tmpl w:val="AA1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</w:num>
  <w:num w:numId="3">
    <w:abstractNumId w:val="0"/>
  </w:num>
  <w:num w:numId="4">
    <w:abstractNumId w:val="14"/>
  </w:num>
  <w:num w:numId="5">
    <w:abstractNumId w:val="44"/>
  </w:num>
  <w:num w:numId="6">
    <w:abstractNumId w:val="1"/>
  </w:num>
  <w:num w:numId="7">
    <w:abstractNumId w:val="28"/>
  </w:num>
  <w:num w:numId="8">
    <w:abstractNumId w:val="31"/>
  </w:num>
  <w:num w:numId="9">
    <w:abstractNumId w:val="2"/>
  </w:num>
  <w:num w:numId="10">
    <w:abstractNumId w:val="3"/>
  </w:num>
  <w:num w:numId="11">
    <w:abstractNumId w:val="18"/>
  </w:num>
  <w:num w:numId="12">
    <w:abstractNumId w:val="4"/>
  </w:num>
  <w:num w:numId="13">
    <w:abstractNumId w:val="43"/>
  </w:num>
  <w:num w:numId="14">
    <w:abstractNumId w:val="23"/>
  </w:num>
  <w:num w:numId="15">
    <w:abstractNumId w:val="36"/>
  </w:num>
  <w:num w:numId="16">
    <w:abstractNumId w:val="40"/>
  </w:num>
  <w:num w:numId="17">
    <w:abstractNumId w:val="6"/>
  </w:num>
  <w:num w:numId="18">
    <w:abstractNumId w:val="11"/>
  </w:num>
  <w:num w:numId="19">
    <w:abstractNumId w:val="13"/>
  </w:num>
  <w:num w:numId="20">
    <w:abstractNumId w:val="24"/>
  </w:num>
  <w:num w:numId="21">
    <w:abstractNumId w:val="15"/>
  </w:num>
  <w:num w:numId="22">
    <w:abstractNumId w:val="39"/>
  </w:num>
  <w:num w:numId="23">
    <w:abstractNumId w:val="20"/>
  </w:num>
  <w:num w:numId="24">
    <w:abstractNumId w:val="16"/>
  </w:num>
  <w:num w:numId="25">
    <w:abstractNumId w:val="22"/>
  </w:num>
  <w:num w:numId="26">
    <w:abstractNumId w:val="8"/>
  </w:num>
  <w:num w:numId="27">
    <w:abstractNumId w:val="27"/>
  </w:num>
  <w:num w:numId="28">
    <w:abstractNumId w:val="41"/>
  </w:num>
  <w:num w:numId="29">
    <w:abstractNumId w:val="42"/>
  </w:num>
  <w:num w:numId="30">
    <w:abstractNumId w:val="21"/>
  </w:num>
  <w:num w:numId="31">
    <w:abstractNumId w:val="38"/>
  </w:num>
  <w:num w:numId="32">
    <w:abstractNumId w:val="35"/>
  </w:num>
  <w:num w:numId="33">
    <w:abstractNumId w:val="9"/>
  </w:num>
  <w:num w:numId="34">
    <w:abstractNumId w:val="33"/>
  </w:num>
  <w:num w:numId="35">
    <w:abstractNumId w:val="45"/>
  </w:num>
  <w:num w:numId="36">
    <w:abstractNumId w:val="5"/>
  </w:num>
  <w:num w:numId="37">
    <w:abstractNumId w:val="10"/>
  </w:num>
  <w:num w:numId="38">
    <w:abstractNumId w:val="12"/>
  </w:num>
  <w:num w:numId="39">
    <w:abstractNumId w:val="37"/>
  </w:num>
  <w:num w:numId="40">
    <w:abstractNumId w:val="29"/>
  </w:num>
  <w:num w:numId="41">
    <w:abstractNumId w:val="32"/>
  </w:num>
  <w:num w:numId="42">
    <w:abstractNumId w:val="17"/>
  </w:num>
  <w:num w:numId="43">
    <w:abstractNumId w:val="25"/>
  </w:num>
  <w:num w:numId="44">
    <w:abstractNumId w:val="34"/>
  </w:num>
  <w:num w:numId="45">
    <w:abstractNumId w:val="19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19B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1B70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2E1E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86604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340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3443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0681&amp;dst=10006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8625&amp;dst=1020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8625&amp;dst=10196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yperlink" Target="https://login.consultant.ru/link/?req=doc&amp;base=LAW&amp;n=498625&amp;dst=100003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0681&amp;dst=100061" TargetMode="External"/><Relationship Id="rId14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3D62-A17A-46CE-9B24-654CA2A3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2511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2025-03-28T10:15:00Z</dcterms:created>
  <dcterms:modified xsi:type="dcterms:W3CDTF">2025-03-28T10:15:00Z</dcterms:modified>
</cp:coreProperties>
</file>