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81" w:rsidRPr="00987881" w:rsidRDefault="00987881" w:rsidP="00987881">
      <w:pPr>
        <w:pStyle w:val="2"/>
        <w:shd w:val="clear" w:color="auto" w:fill="FFFFFF"/>
        <w:spacing w:before="0" w:after="240" w:line="276" w:lineRule="auto"/>
        <w:jc w:val="center"/>
        <w:rPr>
          <w:rFonts w:ascii="Times New Roman" w:hAnsi="Times New Roman" w:cs="Times New Roman"/>
          <w:bCs w:val="0"/>
          <w:i w:val="0"/>
          <w:color w:val="000000"/>
        </w:rPr>
      </w:pPr>
      <w:bookmarkStart w:id="0" w:name="_GoBack"/>
      <w:bookmarkEnd w:id="0"/>
      <w:r w:rsidRPr="00987881">
        <w:rPr>
          <w:rFonts w:ascii="Times New Roman" w:hAnsi="Times New Roman" w:cs="Times New Roman"/>
          <w:bCs w:val="0"/>
          <w:i w:val="0"/>
          <w:color w:val="000000"/>
        </w:rPr>
        <w:t>Профессиональные календари </w:t>
      </w:r>
      <w:proofErr w:type="spellStart"/>
      <w:r w:rsidRPr="00987881">
        <w:rPr>
          <w:rFonts w:ascii="Times New Roman" w:hAnsi="Times New Roman" w:cs="Times New Roman"/>
          <w:bCs w:val="0"/>
          <w:i w:val="0"/>
          <w:color w:val="FF6609"/>
        </w:rPr>
        <w:t>КонсультантПлюс</w:t>
      </w:r>
      <w:proofErr w:type="spellEnd"/>
      <w:r w:rsidRPr="00987881">
        <w:rPr>
          <w:rFonts w:ascii="Times New Roman" w:hAnsi="Times New Roman" w:cs="Times New Roman"/>
          <w:bCs w:val="0"/>
          <w:i w:val="0"/>
          <w:color w:val="FF6609"/>
        </w:rPr>
        <w:t xml:space="preserve"> на 2025 год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rPr>
          <w:rStyle w:val="a9"/>
          <w:color w:val="5E5E5E"/>
        </w:rPr>
        <w:t xml:space="preserve">Приступить к делам после новогодних каникул поможет система </w:t>
      </w:r>
      <w:proofErr w:type="spellStart"/>
      <w:r w:rsidRPr="00987881">
        <w:rPr>
          <w:rStyle w:val="a9"/>
          <w:color w:val="5E5E5E"/>
        </w:rPr>
        <w:t>КонсультантПлюс</w:t>
      </w:r>
      <w:proofErr w:type="spellEnd"/>
      <w:r w:rsidRPr="00987881">
        <w:rPr>
          <w:rStyle w:val="a9"/>
          <w:color w:val="5E5E5E"/>
        </w:rPr>
        <w:t xml:space="preserve"> и профессиональные календари на 2025 год, которые напомнят о важных изменениях и датах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rPr>
          <w:b/>
          <w:bCs/>
        </w:rPr>
        <w:t>Производственный календарь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t>В </w:t>
      </w:r>
      <w:hyperlink r:id="rId9" w:tgtFrame="_blank" w:history="1">
        <w:r w:rsidRPr="00987881">
          <w:rPr>
            <w:rStyle w:val="a7"/>
            <w:color w:val="1200D4"/>
          </w:rPr>
          <w:t>Производственном календаре</w:t>
        </w:r>
      </w:hyperlink>
      <w:r w:rsidRPr="00987881">
        <w:t> содержится важная информация для составления графиков работы, расчета зарплат и других выплат. Это нормы рабочего времени, а также количество рабочих, выходных, сокращенных дней.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t xml:space="preserve">В </w:t>
      </w:r>
      <w:proofErr w:type="spellStart"/>
      <w:r w:rsidRPr="00987881">
        <w:t>КонсультантПлюс</w:t>
      </w:r>
      <w:proofErr w:type="spellEnd"/>
      <w:r w:rsidRPr="00987881">
        <w:t xml:space="preserve"> есть производственный </w:t>
      </w:r>
      <w:proofErr w:type="gramStart"/>
      <w:r w:rsidRPr="00987881">
        <w:t>календарь</w:t>
      </w:r>
      <w:proofErr w:type="gramEnd"/>
      <w:r w:rsidRPr="00987881">
        <w:t xml:space="preserve"> как </w:t>
      </w:r>
      <w:hyperlink r:id="rId10" w:tgtFrame="_blank" w:history="1">
        <w:r w:rsidRPr="00987881">
          <w:rPr>
            <w:rStyle w:val="a7"/>
            <w:color w:val="1200D4"/>
          </w:rPr>
          <w:t>для пятидневной</w:t>
        </w:r>
      </w:hyperlink>
      <w:r w:rsidRPr="00987881">
        <w:t>, так и </w:t>
      </w:r>
      <w:hyperlink r:id="rId11" w:tgtFrame="_blank" w:history="1">
        <w:r w:rsidRPr="00987881">
          <w:rPr>
            <w:rStyle w:val="a7"/>
            <w:color w:val="1200D4"/>
          </w:rPr>
          <w:t>для шестидневной</w:t>
        </w:r>
      </w:hyperlink>
      <w:r w:rsidRPr="00987881">
        <w:t> рабочих недель. К календарю прилагается подробный комментарий с примерами расчетов норм рабочего времени.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t>Запрос для поиска: </w:t>
      </w:r>
      <w:r w:rsidRPr="00987881">
        <w:rPr>
          <w:color w:val="FF6609"/>
        </w:rPr>
        <w:t>ПРОИЗВОДСТВЕННЫЙ КАЛЕНДАРЬ</w:t>
      </w:r>
      <w:r w:rsidRPr="00987881">
        <w:t>.</w:t>
      </w:r>
    </w:p>
    <w:p w:rsidR="00987881" w:rsidRPr="00987881" w:rsidRDefault="00987881" w:rsidP="00987881">
      <w:pPr>
        <w:pStyle w:val="3"/>
        <w:shd w:val="clear" w:color="auto" w:fill="FFFFFF"/>
        <w:spacing w:before="0" w:after="240" w:line="276" w:lineRule="auto"/>
        <w:jc w:val="both"/>
        <w:rPr>
          <w:b w:val="0"/>
          <w:bCs w:val="0"/>
          <w:sz w:val="24"/>
          <w:szCs w:val="24"/>
        </w:rPr>
      </w:pPr>
      <w:r w:rsidRPr="00987881">
        <w:rPr>
          <w:b w:val="0"/>
          <w:bCs w:val="0"/>
          <w:color w:val="FF6609"/>
          <w:sz w:val="24"/>
          <w:szCs w:val="24"/>
        </w:rPr>
        <w:t>Бухгалтеру и кадровику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rPr>
          <w:b/>
          <w:bCs/>
        </w:rPr>
        <w:t>Календарь бухгалтера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hyperlink r:id="rId12" w:tgtFrame="_blank" w:history="1">
        <w:r w:rsidRPr="00987881">
          <w:rPr>
            <w:rStyle w:val="a7"/>
            <w:color w:val="1200D4"/>
          </w:rPr>
          <w:t>Календарь бухгалтера</w:t>
        </w:r>
      </w:hyperlink>
      <w:r w:rsidRPr="00987881">
        <w:t> будет полезен бухгалтерам коммерческих организаций и индивидуальным предпринимателям. В нем можно посмотреть сроки уплаты налогов, сборов, страховых взносов, сроки представления отчетности в 2025 г.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t>Информация в календаре представлена по датам и видам отчетности. Есть раздел про правила переноса сроков. По ссылке из календаря можно перейти к актуальным формам, нормативным актам, разъяснениям.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t>Запрос для поиска: </w:t>
      </w:r>
      <w:r w:rsidRPr="00987881">
        <w:rPr>
          <w:color w:val="FF6609"/>
        </w:rPr>
        <w:t>КАЛЕНДАРЬ БУХГАЛТЕРА</w:t>
      </w:r>
      <w:r w:rsidRPr="00987881">
        <w:t>.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rPr>
          <w:b/>
          <w:bCs/>
        </w:rPr>
        <w:t>Календарь кадровика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hyperlink r:id="rId13" w:tgtFrame="_blank" w:history="1">
        <w:r w:rsidRPr="00987881">
          <w:rPr>
            <w:rStyle w:val="a7"/>
            <w:color w:val="1200D4"/>
          </w:rPr>
          <w:t>Календарь кадровика на 2025 год</w:t>
        </w:r>
      </w:hyperlink>
      <w:r w:rsidRPr="00987881">
        <w:t> содержит информацию о датах сдачи кадровой отчетности, о переносе выходных дней и сокращенных рабочих днях, а также об изменениях трудового законодательства.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t>Из календаря можно перейти к нормативным актам, формам отчетности.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t>Запрос для поиска: </w:t>
      </w:r>
      <w:r w:rsidRPr="00987881">
        <w:rPr>
          <w:color w:val="FF6609"/>
        </w:rPr>
        <w:t>КАЛЕНДАРЬ КАДРОВИКА</w:t>
      </w:r>
      <w:r w:rsidRPr="00987881">
        <w:t>.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rPr>
          <w:b/>
          <w:bCs/>
        </w:rPr>
        <w:t>Календарь представления статистической отчетности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hyperlink r:id="rId14" w:tgtFrame="_blank" w:history="1">
        <w:r w:rsidRPr="00987881">
          <w:rPr>
            <w:rStyle w:val="a7"/>
            <w:color w:val="1200D4"/>
          </w:rPr>
          <w:t>Календарь представления статистической отчетности</w:t>
        </w:r>
      </w:hyperlink>
      <w:r w:rsidRPr="00987881">
        <w:t xml:space="preserve"> проинформирует, когда, кому и по какой форме необходимо представлять </w:t>
      </w:r>
      <w:proofErr w:type="spellStart"/>
      <w:r w:rsidRPr="00987881">
        <w:t>статотчетность</w:t>
      </w:r>
      <w:proofErr w:type="spellEnd"/>
      <w:r w:rsidRPr="00987881">
        <w:t xml:space="preserve">. Включает несколько разделов: календарь по датам, по формам, ответственность респондентов, правила переноса сроков, дополнительная </w:t>
      </w:r>
      <w:r w:rsidRPr="00987881">
        <w:lastRenderedPageBreak/>
        <w:t>информация Росстата. К каждому событию прилагаются образец формы и указания по заполнению, есть ссылки на нормативные правовые акты.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t>Запрос для поиска: </w:t>
      </w:r>
      <w:r w:rsidRPr="00987881">
        <w:rPr>
          <w:color w:val="FF6609"/>
        </w:rPr>
        <w:t>КАЛЕНДАРЬ СТАТОТЧЕТНОСТИ</w:t>
      </w:r>
      <w:r w:rsidRPr="00987881">
        <w:t>.</w:t>
      </w:r>
    </w:p>
    <w:p w:rsidR="00987881" w:rsidRPr="00987881" w:rsidRDefault="00987881" w:rsidP="00987881">
      <w:pPr>
        <w:pStyle w:val="3"/>
        <w:shd w:val="clear" w:color="auto" w:fill="FFFFFF"/>
        <w:spacing w:before="0" w:after="240" w:line="276" w:lineRule="auto"/>
        <w:jc w:val="both"/>
        <w:rPr>
          <w:b w:val="0"/>
          <w:bCs w:val="0"/>
          <w:sz w:val="24"/>
          <w:szCs w:val="24"/>
        </w:rPr>
      </w:pPr>
      <w:r w:rsidRPr="00987881">
        <w:rPr>
          <w:b w:val="0"/>
          <w:bCs w:val="0"/>
          <w:color w:val="FF6609"/>
          <w:sz w:val="24"/>
          <w:szCs w:val="24"/>
        </w:rPr>
        <w:t>Юристу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rPr>
          <w:b/>
          <w:bCs/>
        </w:rPr>
        <w:t>Правовой календарь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t xml:space="preserve">С 1 января много изменений в законодательстве. Узнать о том, что уже изменилось и что изменится в </w:t>
      </w:r>
      <w:proofErr w:type="gramStart"/>
      <w:r w:rsidRPr="00987881">
        <w:t>ближайшие</w:t>
      </w:r>
      <w:proofErr w:type="gramEnd"/>
      <w:r w:rsidRPr="00987881">
        <w:t xml:space="preserve"> 3 месяца, можно в </w:t>
      </w:r>
      <w:hyperlink r:id="rId15" w:tgtFrame="_blank" w:history="1">
        <w:r w:rsidRPr="00987881">
          <w:rPr>
            <w:rStyle w:val="a7"/>
            <w:color w:val="1200D4"/>
          </w:rPr>
          <w:t>"Правовом календаре на I квартал 2025 года"</w:t>
        </w:r>
      </w:hyperlink>
      <w:r w:rsidRPr="00987881">
        <w:t>.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proofErr w:type="gramStart"/>
      <w:r w:rsidRPr="00987881">
        <w:t xml:space="preserve">В календаре все события представлены по датам и темам (налоги, труд и занятость, государственный контроль, индексация выплат, страхование, контрактная система </w:t>
      </w:r>
      <w:proofErr w:type="spellStart"/>
      <w:r w:rsidRPr="00987881">
        <w:t>госзакупок</w:t>
      </w:r>
      <w:proofErr w:type="spellEnd"/>
      <w:r w:rsidRPr="00987881">
        <w:t>, образование, маркировка товаров, медицина, культура, судопроизводство и т.д.).</w:t>
      </w:r>
      <w:proofErr w:type="gramEnd"/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t>Запрос для поиска: </w:t>
      </w:r>
      <w:r w:rsidRPr="00987881">
        <w:rPr>
          <w:color w:val="FF6609"/>
        </w:rPr>
        <w:t>ПРАВОВОЙ КАЛЕНДАРЬ</w:t>
      </w:r>
      <w:r w:rsidRPr="00987881">
        <w:t>.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rPr>
          <w:b/>
          <w:bCs/>
        </w:rPr>
        <w:t>Таможенный календарь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t>В </w:t>
      </w:r>
      <w:hyperlink r:id="rId16" w:tgtFrame="_blank" w:history="1">
        <w:r w:rsidRPr="00987881">
          <w:rPr>
            <w:rStyle w:val="a7"/>
            <w:color w:val="1200D4"/>
          </w:rPr>
          <w:t>Таможенном календаре</w:t>
        </w:r>
      </w:hyperlink>
      <w:r w:rsidRPr="00987881">
        <w:t> найдете информацию о вступлении в силу правовых актов, касающихся правил перемещения товаров через Евразийский экономический союз. Это, например, информация об изменении ставок таможенных пошлин, о новых мерах таможенно-тарифного регулирования, о запретах и ограничениях в ЕАЭС.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t>Запрос для поиска: </w:t>
      </w:r>
      <w:r w:rsidRPr="00987881">
        <w:rPr>
          <w:color w:val="FF6609"/>
        </w:rPr>
        <w:t>ТАМОЖЕННЫЙ КАЛЕНДАРЬ</w:t>
      </w:r>
      <w:r w:rsidRPr="00987881">
        <w:t>.</w:t>
      </w:r>
    </w:p>
    <w:p w:rsidR="00987881" w:rsidRPr="00987881" w:rsidRDefault="00987881" w:rsidP="00987881">
      <w:pPr>
        <w:pStyle w:val="a8"/>
        <w:shd w:val="clear" w:color="auto" w:fill="FFFFFF"/>
        <w:spacing w:before="0" w:after="240" w:line="276" w:lineRule="auto"/>
        <w:jc w:val="both"/>
      </w:pPr>
      <w:r w:rsidRPr="00987881">
        <w:t xml:space="preserve">Все профессиональные календари </w:t>
      </w:r>
      <w:proofErr w:type="spellStart"/>
      <w:r w:rsidRPr="00987881">
        <w:t>КонсультантПлюс</w:t>
      </w:r>
      <w:proofErr w:type="spellEnd"/>
      <w:r w:rsidRPr="00987881">
        <w:t xml:space="preserve"> вы найдете во вкладке "Справочная информация". Материалы регулярно обновляются. В случае изменений законодательства или переноса сроков отчетности информация об этом появится в календарях.</w:t>
      </w:r>
    </w:p>
    <w:p w:rsidR="008C7D39" w:rsidRPr="00987881" w:rsidRDefault="008C7D39" w:rsidP="00987881">
      <w:pPr>
        <w:spacing w:line="276" w:lineRule="auto"/>
        <w:jc w:val="both"/>
      </w:pPr>
    </w:p>
    <w:sectPr w:rsidR="008C7D39" w:rsidRPr="00987881" w:rsidSect="000E1C0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D6" w:rsidRDefault="003F60D6">
      <w:r>
        <w:separator/>
      </w:r>
    </w:p>
  </w:endnote>
  <w:endnote w:type="continuationSeparator" w:id="0">
    <w:p w:rsidR="003F60D6" w:rsidRDefault="003F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003EE1">
    <w:pPr>
      <w:pStyle w:val="a5"/>
    </w:pPr>
    <w:r>
      <w:t>__________________________________________________________________________________</w:t>
    </w:r>
  </w:p>
  <w:p w:rsidR="003F60D6" w:rsidRDefault="003F60D6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3F60D6" w:rsidRPr="00740EAD" w:rsidRDefault="003F60D6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3F60D6" w:rsidRPr="00740EAD" w:rsidRDefault="003F60D6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E52D81">
    <w:pPr>
      <w:pStyle w:val="a5"/>
    </w:pPr>
    <w:r>
      <w:t>__________________________________________________________________________________</w:t>
    </w:r>
  </w:p>
  <w:p w:rsidR="003F60D6" w:rsidRDefault="003F60D6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3F60D6" w:rsidRPr="00047304" w:rsidRDefault="003F60D6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3F60D6" w:rsidRDefault="003F60D6" w:rsidP="00740EAD">
    <w:pPr>
      <w:rPr>
        <w:lang w:val="en-US"/>
      </w:rPr>
    </w:pPr>
  </w:p>
  <w:p w:rsidR="003F60D6" w:rsidRPr="00740EAD" w:rsidRDefault="003F60D6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D6" w:rsidRDefault="003F60D6">
      <w:r>
        <w:separator/>
      </w:r>
    </w:p>
  </w:footnote>
  <w:footnote w:type="continuationSeparator" w:id="0">
    <w:p w:rsidR="003F60D6" w:rsidRDefault="003F6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1171E915" wp14:editId="5A078EE3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018682" wp14:editId="28922695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60D6" w:rsidRDefault="003F60D6" w:rsidP="00B956A8">
    <w:pPr>
      <w:rPr>
        <w:sz w:val="6"/>
        <w:szCs w:val="6"/>
      </w:rPr>
    </w:pPr>
  </w:p>
  <w:p w:rsidR="003F60D6" w:rsidRDefault="003F60D6" w:rsidP="00B956A8">
    <w:pPr>
      <w:rPr>
        <w:sz w:val="6"/>
        <w:szCs w:val="6"/>
      </w:rPr>
    </w:pPr>
  </w:p>
  <w:p w:rsidR="003F60D6" w:rsidRPr="00446348" w:rsidRDefault="003F60D6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09DEF7A0" wp14:editId="49CE7244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027CF0" wp14:editId="4A7FBBAF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0D6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3E7F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585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87881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2646&amp;dst=100001%2C2&amp;date=20.12.20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2264&amp;dst=100001%2C-1&amp;date=20.12.202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3607&amp;dst=100001%2C1&amp;date=24.12.202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1586&amp;dst=100001%2C1&amp;date=20.12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3606&amp;dst=100001&amp;date=24.12.2024" TargetMode="External"/><Relationship Id="rId10" Type="http://schemas.openxmlformats.org/officeDocument/2006/relationships/hyperlink" Target="https://login.consultant.ru/link/?req=doc&amp;base=LAW&amp;n=481572&amp;dst=100001&amp;date=20.12.2024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1572&amp;dst=100001&amp;date=20.12.2024" TargetMode="External"/><Relationship Id="rId14" Type="http://schemas.openxmlformats.org/officeDocument/2006/relationships/hyperlink" Target="https://login.consultant.ru/link/?req=doc&amp;base=LAW&amp;n=492942&amp;dst=100001%2C1&amp;date=20.12.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95F5-5B97-480F-878C-CB5BEC81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4032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2025-01-17T11:23:00Z</dcterms:created>
  <dcterms:modified xsi:type="dcterms:W3CDTF">2025-01-17T11:23:00Z</dcterms:modified>
</cp:coreProperties>
</file>