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5B" w:rsidRPr="003F60D6" w:rsidRDefault="00A5035B" w:rsidP="003F60D6">
      <w:pPr>
        <w:shd w:val="clear" w:color="auto" w:fill="FABF8F"/>
        <w:jc w:val="both"/>
        <w:rPr>
          <w:i/>
        </w:rPr>
      </w:pPr>
      <w:r w:rsidRPr="003F60D6">
        <w:rPr>
          <w:b/>
        </w:rPr>
        <w:t>Кому:</w:t>
      </w:r>
      <w:r w:rsidRPr="003F60D6">
        <w:t xml:space="preserve"> </w:t>
      </w:r>
      <w:r w:rsidR="003F60D6" w:rsidRPr="003F60D6">
        <w:t>Юристу</w:t>
      </w:r>
    </w:p>
    <w:p w:rsidR="00FD248B" w:rsidRPr="003F60D6" w:rsidRDefault="00FD248B" w:rsidP="003F60D6">
      <w:pPr>
        <w:rPr>
          <w:noProof/>
        </w:rPr>
      </w:pPr>
    </w:p>
    <w:p w:rsidR="003F60D6" w:rsidRPr="003F60D6" w:rsidRDefault="003F60D6" w:rsidP="003F60D6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3F60D6">
        <w:rPr>
          <w:rFonts w:ascii="Times New Roman" w:hAnsi="Times New Roman" w:cs="Times New Roman"/>
          <w:i w:val="0"/>
          <w:sz w:val="24"/>
          <w:szCs w:val="24"/>
        </w:rPr>
        <w:t>КАКИЕ ОСНОВНЫЕ ИЗМЕНЕНИЯ ЖДУТ ЮРИСТА В ЯНВАРЕ 2025 ГОДА</w:t>
      </w:r>
    </w:p>
    <w:p w:rsidR="003F60D6" w:rsidRPr="003F60D6" w:rsidRDefault="003F60D6" w:rsidP="003F60D6">
      <w:pPr>
        <w:autoSpaceDE w:val="0"/>
        <w:autoSpaceDN w:val="0"/>
        <w:adjustRightInd w:val="0"/>
        <w:jc w:val="both"/>
        <w:outlineLvl w:val="0"/>
      </w:pPr>
    </w:p>
    <w:p w:rsidR="003F60D6" w:rsidRPr="003F60D6" w:rsidRDefault="003F60D6" w:rsidP="003F60D6">
      <w:pPr>
        <w:autoSpaceDE w:val="0"/>
        <w:autoSpaceDN w:val="0"/>
        <w:adjustRightInd w:val="0"/>
        <w:ind w:firstLine="540"/>
        <w:jc w:val="both"/>
      </w:pPr>
      <w:r w:rsidRPr="003F60D6">
        <w:t>Вырастут госпошлины за регистрацию ряда прав на недвижимость и сделок с ней. Увеличатся платежи за выписки из ЕГРН. Появятся новые требования к оформлению корпоративных сим-карт. 1 января вступят в силу и другие изменения. Подробнее в нашем обзоре.</w:t>
      </w:r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t xml:space="preserve">См. материалы о </w:t>
      </w:r>
      <w:hyperlink r:id="rId9" w:history="1">
        <w:r w:rsidRPr="003F60D6">
          <w:rPr>
            <w:color w:val="0000FF"/>
          </w:rPr>
          <w:t>налоговой реформе</w:t>
        </w:r>
      </w:hyperlink>
      <w:r w:rsidRPr="003F60D6">
        <w:t xml:space="preserve">, </w:t>
      </w:r>
      <w:hyperlink r:id="rId10" w:history="1">
        <w:r w:rsidRPr="003F60D6">
          <w:rPr>
            <w:color w:val="0000FF"/>
          </w:rPr>
          <w:t>частичной мобилизации</w:t>
        </w:r>
      </w:hyperlink>
      <w:r w:rsidRPr="003F60D6">
        <w:t xml:space="preserve"> и </w:t>
      </w:r>
      <w:hyperlink r:id="rId11" w:history="1">
        <w:r w:rsidRPr="003F60D6">
          <w:rPr>
            <w:color w:val="0000FF"/>
          </w:rPr>
          <w:t>антикризисных мерах</w:t>
        </w:r>
      </w:hyperlink>
      <w:r w:rsidRPr="003F60D6">
        <w:t>.</w:t>
      </w:r>
    </w:p>
    <w:p w:rsidR="003F60D6" w:rsidRPr="003F60D6" w:rsidRDefault="003F60D6" w:rsidP="003F60D6">
      <w:pPr>
        <w:autoSpaceDE w:val="0"/>
        <w:autoSpaceDN w:val="0"/>
        <w:adjustRightInd w:val="0"/>
        <w:ind w:firstLine="540"/>
        <w:jc w:val="both"/>
      </w:pPr>
    </w:p>
    <w:p w:rsidR="003F60D6" w:rsidRPr="003F60D6" w:rsidRDefault="003F60D6" w:rsidP="003F60D6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0D6">
        <w:rPr>
          <w:rFonts w:ascii="Times New Roman" w:hAnsi="Times New Roman" w:cs="Times New Roman"/>
          <w:sz w:val="24"/>
          <w:szCs w:val="24"/>
        </w:rPr>
        <w:t>Регистрация прав на недвижимость и сделок с ней</w:t>
      </w:r>
    </w:p>
    <w:p w:rsidR="003F60D6" w:rsidRPr="003F60D6" w:rsidRDefault="003F60D6" w:rsidP="003F60D6">
      <w:pPr>
        <w:autoSpaceDE w:val="0"/>
        <w:autoSpaceDN w:val="0"/>
        <w:adjustRightInd w:val="0"/>
        <w:ind w:firstLine="540"/>
        <w:jc w:val="both"/>
      </w:pPr>
    </w:p>
    <w:p w:rsidR="003F60D6" w:rsidRPr="003F60D6" w:rsidRDefault="003F60D6" w:rsidP="003F60D6">
      <w:pPr>
        <w:autoSpaceDE w:val="0"/>
        <w:autoSpaceDN w:val="0"/>
        <w:adjustRightInd w:val="0"/>
        <w:ind w:firstLine="540"/>
        <w:jc w:val="both"/>
      </w:pPr>
      <w:r w:rsidRPr="003F60D6">
        <w:t xml:space="preserve">За </w:t>
      </w:r>
      <w:hyperlink r:id="rId12" w:history="1">
        <w:proofErr w:type="spellStart"/>
        <w:r w:rsidRPr="003F60D6">
          <w:rPr>
            <w:color w:val="0000FF"/>
          </w:rPr>
          <w:t>госрегистрацию</w:t>
        </w:r>
        <w:proofErr w:type="spellEnd"/>
      </w:hyperlink>
      <w:r w:rsidRPr="003F60D6">
        <w:t xml:space="preserve"> договора аренды недвижимости компания перечислит </w:t>
      </w:r>
      <w:hyperlink r:id="rId13" w:history="1">
        <w:r w:rsidRPr="003F60D6">
          <w:rPr>
            <w:color w:val="0000FF"/>
          </w:rPr>
          <w:t>44 тыс. руб.</w:t>
        </w:r>
      </w:hyperlink>
      <w:r w:rsidRPr="003F60D6">
        <w:t xml:space="preserve"> Это в 2 раза больше, чем </w:t>
      </w:r>
      <w:hyperlink r:id="rId14" w:history="1">
        <w:r w:rsidRPr="003F60D6">
          <w:rPr>
            <w:color w:val="0000FF"/>
          </w:rPr>
          <w:t>сейчас</w:t>
        </w:r>
      </w:hyperlink>
      <w:r w:rsidRPr="003F60D6">
        <w:t>.</w:t>
      </w:r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t xml:space="preserve">Пошлина, например, за кадастровый учет предприятия и </w:t>
      </w:r>
      <w:proofErr w:type="spellStart"/>
      <w:r w:rsidRPr="003F60D6">
        <w:t>госрегистрацию</w:t>
      </w:r>
      <w:proofErr w:type="spellEnd"/>
      <w:r w:rsidRPr="003F60D6">
        <w:t xml:space="preserve"> прав на него составит </w:t>
      </w:r>
      <w:hyperlink r:id="rId15" w:history="1">
        <w:r w:rsidRPr="003F60D6">
          <w:rPr>
            <w:color w:val="0000FF"/>
          </w:rPr>
          <w:t>0,2% от цены активов</w:t>
        </w:r>
      </w:hyperlink>
      <w:r w:rsidRPr="003F60D6">
        <w:t xml:space="preserve"> (т.е. имущества и прав в составе предприятия), но не более 1 </w:t>
      </w:r>
      <w:proofErr w:type="gramStart"/>
      <w:r w:rsidRPr="003F60D6">
        <w:t>млн</w:t>
      </w:r>
      <w:proofErr w:type="gramEnd"/>
      <w:r w:rsidRPr="003F60D6">
        <w:t xml:space="preserve"> руб. Сейчас перечисляют </w:t>
      </w:r>
      <w:hyperlink r:id="rId16" w:history="1">
        <w:r w:rsidRPr="003F60D6">
          <w:rPr>
            <w:color w:val="0000FF"/>
          </w:rPr>
          <w:t>0,1% от цены активов</w:t>
        </w:r>
      </w:hyperlink>
      <w:r w:rsidRPr="003F60D6">
        <w:t>, но не более 60 тыс. руб.</w:t>
      </w:r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t xml:space="preserve">Подробнее в нашем </w:t>
      </w:r>
      <w:hyperlink r:id="rId17" w:history="1">
        <w:r w:rsidRPr="003F60D6">
          <w:rPr>
            <w:color w:val="0000FF"/>
          </w:rPr>
          <w:t>обзоре</w:t>
        </w:r>
      </w:hyperlink>
      <w:r w:rsidRPr="003F60D6">
        <w:t>.</w:t>
      </w:r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rPr>
          <w:i/>
          <w:iCs/>
        </w:rPr>
        <w:t xml:space="preserve">Документ: Федеральный </w:t>
      </w:r>
      <w:hyperlink r:id="rId18" w:history="1">
        <w:r w:rsidRPr="003F60D6">
          <w:rPr>
            <w:i/>
            <w:iCs/>
            <w:color w:val="0000FF"/>
          </w:rPr>
          <w:t>закон</w:t>
        </w:r>
      </w:hyperlink>
      <w:r w:rsidRPr="003F60D6">
        <w:rPr>
          <w:i/>
          <w:iCs/>
        </w:rPr>
        <w:t xml:space="preserve"> от 29.10.2024 N 362-ФЗ</w:t>
      </w:r>
    </w:p>
    <w:p w:rsidR="003F60D6" w:rsidRPr="003F60D6" w:rsidRDefault="003F60D6" w:rsidP="003F60D6">
      <w:pPr>
        <w:autoSpaceDE w:val="0"/>
        <w:autoSpaceDN w:val="0"/>
        <w:adjustRightInd w:val="0"/>
        <w:ind w:firstLine="540"/>
        <w:jc w:val="both"/>
      </w:pPr>
    </w:p>
    <w:p w:rsidR="003F60D6" w:rsidRPr="003F60D6" w:rsidRDefault="003F60D6" w:rsidP="003F60D6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0D6">
        <w:rPr>
          <w:rFonts w:ascii="Times New Roman" w:hAnsi="Times New Roman" w:cs="Times New Roman"/>
          <w:sz w:val="24"/>
          <w:szCs w:val="24"/>
        </w:rPr>
        <w:t>Выписки из ЕГРН</w:t>
      </w:r>
    </w:p>
    <w:p w:rsidR="003F60D6" w:rsidRPr="003F60D6" w:rsidRDefault="003F60D6" w:rsidP="003F60D6">
      <w:pPr>
        <w:autoSpaceDE w:val="0"/>
        <w:autoSpaceDN w:val="0"/>
        <w:adjustRightInd w:val="0"/>
        <w:ind w:firstLine="540"/>
        <w:jc w:val="both"/>
      </w:pPr>
    </w:p>
    <w:p w:rsidR="003F60D6" w:rsidRPr="003F60D6" w:rsidRDefault="003F60D6" w:rsidP="003F60D6">
      <w:pPr>
        <w:autoSpaceDE w:val="0"/>
        <w:autoSpaceDN w:val="0"/>
        <w:adjustRightInd w:val="0"/>
        <w:ind w:firstLine="540"/>
        <w:jc w:val="both"/>
      </w:pPr>
      <w:r w:rsidRPr="003F60D6">
        <w:t xml:space="preserve">Чтобы </w:t>
      </w:r>
      <w:hyperlink r:id="rId19" w:history="1">
        <w:r w:rsidRPr="003F60D6">
          <w:rPr>
            <w:color w:val="0000FF"/>
          </w:rPr>
          <w:t>получить</w:t>
        </w:r>
      </w:hyperlink>
      <w:r w:rsidRPr="003F60D6">
        <w:t xml:space="preserve">, например, электронную выписку об объекте недвижимости, компания заплатит </w:t>
      </w:r>
      <w:hyperlink r:id="rId20" w:history="1">
        <w:r w:rsidRPr="003F60D6">
          <w:rPr>
            <w:color w:val="0000FF"/>
          </w:rPr>
          <w:t>1400 руб.</w:t>
        </w:r>
      </w:hyperlink>
      <w:r w:rsidRPr="003F60D6">
        <w:t xml:space="preserve"> вместо </w:t>
      </w:r>
      <w:hyperlink r:id="rId21" w:history="1">
        <w:r w:rsidRPr="003F60D6">
          <w:rPr>
            <w:color w:val="0000FF"/>
          </w:rPr>
          <w:t>700 руб.</w:t>
        </w:r>
      </w:hyperlink>
      <w:r w:rsidRPr="003F60D6">
        <w:t xml:space="preserve">, о переходе прав на объект - </w:t>
      </w:r>
      <w:hyperlink r:id="rId22" w:history="1">
        <w:r w:rsidRPr="003F60D6">
          <w:rPr>
            <w:color w:val="0000FF"/>
          </w:rPr>
          <w:t>1160 руб.</w:t>
        </w:r>
      </w:hyperlink>
      <w:r w:rsidRPr="003F60D6">
        <w:t xml:space="preserve">, а не </w:t>
      </w:r>
      <w:hyperlink r:id="rId23" w:history="1">
        <w:r w:rsidRPr="003F60D6">
          <w:rPr>
            <w:color w:val="0000FF"/>
          </w:rPr>
          <w:t>580 руб.</w:t>
        </w:r>
      </w:hyperlink>
      <w:r w:rsidRPr="003F60D6">
        <w:t>, как сейчас. В 2 раза увеличат плату и за аналогичные бумажные документы.</w:t>
      </w:r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t xml:space="preserve">Сильно вырастут </w:t>
      </w:r>
      <w:proofErr w:type="gramStart"/>
      <w:r w:rsidRPr="003F60D6">
        <w:t>тарифы</w:t>
      </w:r>
      <w:proofErr w:type="gramEnd"/>
      <w:r w:rsidRPr="003F60D6">
        <w:t xml:space="preserve"> в том числе на создание электронной выписки с помощью </w:t>
      </w:r>
      <w:hyperlink r:id="rId24" w:history="1">
        <w:r w:rsidRPr="003F60D6">
          <w:rPr>
            <w:color w:val="0000FF"/>
          </w:rPr>
          <w:t>ФГИС ЕГРН</w:t>
        </w:r>
      </w:hyperlink>
      <w:r w:rsidRPr="003F60D6">
        <w:t xml:space="preserve">. Так, если компания планирует получить за год не более 1000 таких документов, то перечислит </w:t>
      </w:r>
      <w:hyperlink r:id="rId25" w:history="1">
        <w:r w:rsidRPr="003F60D6">
          <w:rPr>
            <w:color w:val="0000FF"/>
          </w:rPr>
          <w:t>232 тыс. руб.</w:t>
        </w:r>
      </w:hyperlink>
      <w:r w:rsidRPr="003F60D6">
        <w:t xml:space="preserve"> вместо </w:t>
      </w:r>
      <w:hyperlink r:id="rId26" w:history="1">
        <w:r w:rsidRPr="003F60D6">
          <w:rPr>
            <w:color w:val="0000FF"/>
          </w:rPr>
          <w:t>3650 руб.</w:t>
        </w:r>
      </w:hyperlink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rPr>
          <w:i/>
          <w:iCs/>
        </w:rPr>
        <w:t xml:space="preserve">Документ: </w:t>
      </w:r>
      <w:hyperlink r:id="rId27" w:history="1">
        <w:r w:rsidRPr="003F60D6">
          <w:rPr>
            <w:i/>
            <w:iCs/>
            <w:color w:val="0000FF"/>
          </w:rPr>
          <w:t>Приказ</w:t>
        </w:r>
      </w:hyperlink>
      <w:r w:rsidRPr="003F60D6">
        <w:rPr>
          <w:i/>
          <w:iCs/>
        </w:rPr>
        <w:t xml:space="preserve"> </w:t>
      </w:r>
      <w:proofErr w:type="spellStart"/>
      <w:r w:rsidRPr="003F60D6">
        <w:rPr>
          <w:i/>
          <w:iCs/>
        </w:rPr>
        <w:t>Росреестра</w:t>
      </w:r>
      <w:proofErr w:type="spellEnd"/>
      <w:r w:rsidRPr="003F60D6">
        <w:rPr>
          <w:i/>
          <w:iCs/>
        </w:rPr>
        <w:t xml:space="preserve"> от 28.10.2024 N </w:t>
      </w:r>
      <w:proofErr w:type="gramStart"/>
      <w:r w:rsidRPr="003F60D6">
        <w:rPr>
          <w:i/>
          <w:iCs/>
        </w:rPr>
        <w:t>П</w:t>
      </w:r>
      <w:proofErr w:type="gramEnd"/>
      <w:r w:rsidRPr="003F60D6">
        <w:rPr>
          <w:i/>
          <w:iCs/>
        </w:rPr>
        <w:t>/0335/24</w:t>
      </w:r>
    </w:p>
    <w:p w:rsidR="003F60D6" w:rsidRPr="003F60D6" w:rsidRDefault="003F60D6" w:rsidP="003F60D6">
      <w:pPr>
        <w:autoSpaceDE w:val="0"/>
        <w:autoSpaceDN w:val="0"/>
        <w:adjustRightInd w:val="0"/>
        <w:ind w:firstLine="540"/>
        <w:jc w:val="both"/>
      </w:pPr>
    </w:p>
    <w:p w:rsidR="003F60D6" w:rsidRPr="003F60D6" w:rsidRDefault="003F60D6" w:rsidP="003F60D6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0D6">
        <w:rPr>
          <w:rFonts w:ascii="Times New Roman" w:hAnsi="Times New Roman" w:cs="Times New Roman"/>
          <w:sz w:val="24"/>
          <w:szCs w:val="24"/>
        </w:rPr>
        <w:t>Корпоративные сим-карты</w:t>
      </w:r>
    </w:p>
    <w:p w:rsidR="003F60D6" w:rsidRPr="003F60D6" w:rsidRDefault="003F60D6" w:rsidP="003F60D6">
      <w:pPr>
        <w:autoSpaceDE w:val="0"/>
        <w:autoSpaceDN w:val="0"/>
        <w:adjustRightInd w:val="0"/>
        <w:ind w:firstLine="540"/>
        <w:jc w:val="both"/>
      </w:pPr>
    </w:p>
    <w:p w:rsidR="003F60D6" w:rsidRPr="003F60D6" w:rsidRDefault="003F60D6" w:rsidP="003F60D6">
      <w:pPr>
        <w:autoSpaceDE w:val="0"/>
        <w:autoSpaceDN w:val="0"/>
        <w:adjustRightInd w:val="0"/>
        <w:ind w:firstLine="540"/>
        <w:jc w:val="both"/>
      </w:pPr>
      <w:proofErr w:type="spellStart"/>
      <w:proofErr w:type="gramStart"/>
      <w:r w:rsidRPr="003F60D6">
        <w:t>Юрлица</w:t>
      </w:r>
      <w:proofErr w:type="spellEnd"/>
      <w:r w:rsidRPr="003F60D6">
        <w:t xml:space="preserve"> и ИП, которые заключили договор об оказании услуг сотовой связи, в рамках этого документа </w:t>
      </w:r>
      <w:hyperlink r:id="rId28" w:history="1">
        <w:r w:rsidRPr="003F60D6">
          <w:rPr>
            <w:color w:val="0000FF"/>
          </w:rPr>
          <w:t>смогут предоставлять</w:t>
        </w:r>
      </w:hyperlink>
      <w:r w:rsidRPr="003F60D6">
        <w:t xml:space="preserve"> ее в пользование только своим сотрудникам.</w:t>
      </w:r>
      <w:proofErr w:type="gramEnd"/>
      <w:r w:rsidRPr="003F60D6">
        <w:t xml:space="preserve"> Речь идет о тех, кто работает по ТК РФ либо оказывает услуги (выполняет работы) по возмездному гражданско-правовому договору.</w:t>
      </w:r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t xml:space="preserve">Сейчас это </w:t>
      </w:r>
      <w:hyperlink r:id="rId29" w:history="1">
        <w:r w:rsidRPr="003F60D6">
          <w:rPr>
            <w:color w:val="0000FF"/>
          </w:rPr>
          <w:t>могут быть</w:t>
        </w:r>
      </w:hyperlink>
      <w:r w:rsidRPr="003F60D6">
        <w:t xml:space="preserve"> любые физлица.</w:t>
      </w:r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t xml:space="preserve">Если сотрудник - иностранец или апатрид, то при </w:t>
      </w:r>
      <w:hyperlink r:id="rId30" w:history="1">
        <w:r w:rsidRPr="003F60D6">
          <w:rPr>
            <w:color w:val="0000FF"/>
          </w:rPr>
          <w:t>регистрации</w:t>
        </w:r>
      </w:hyperlink>
      <w:r w:rsidRPr="003F60D6">
        <w:t xml:space="preserve"> корпоративной сим-карты потребуется среди прочего отметить, что биометрия такого физлица размещена в </w:t>
      </w:r>
      <w:hyperlink r:id="rId31" w:history="1">
        <w:proofErr w:type="spellStart"/>
        <w:r w:rsidRPr="003F60D6">
          <w:rPr>
            <w:color w:val="0000FF"/>
          </w:rPr>
          <w:t>спецсистеме</w:t>
        </w:r>
        <w:proofErr w:type="spellEnd"/>
      </w:hyperlink>
      <w:r w:rsidRPr="003F60D6">
        <w:t>.</w:t>
      </w:r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rPr>
          <w:i/>
          <w:iCs/>
        </w:rPr>
        <w:t xml:space="preserve">Документ: Федеральный </w:t>
      </w:r>
      <w:hyperlink r:id="rId32" w:history="1">
        <w:r w:rsidRPr="003F60D6">
          <w:rPr>
            <w:i/>
            <w:iCs/>
            <w:color w:val="0000FF"/>
          </w:rPr>
          <w:t>закон</w:t>
        </w:r>
      </w:hyperlink>
      <w:r w:rsidRPr="003F60D6">
        <w:rPr>
          <w:i/>
          <w:iCs/>
        </w:rPr>
        <w:t xml:space="preserve"> от 08.08.2024 N 303-ФЗ</w:t>
      </w:r>
    </w:p>
    <w:p w:rsidR="003F60D6" w:rsidRPr="003F60D6" w:rsidRDefault="003F60D6" w:rsidP="003F60D6">
      <w:pPr>
        <w:autoSpaceDE w:val="0"/>
        <w:autoSpaceDN w:val="0"/>
        <w:adjustRightInd w:val="0"/>
        <w:ind w:firstLine="540"/>
        <w:jc w:val="both"/>
      </w:pPr>
    </w:p>
    <w:p w:rsidR="003F60D6" w:rsidRPr="003F60D6" w:rsidRDefault="003F60D6" w:rsidP="003F60D6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60D6">
        <w:rPr>
          <w:rFonts w:ascii="Times New Roman" w:hAnsi="Times New Roman" w:cs="Times New Roman"/>
          <w:sz w:val="24"/>
          <w:szCs w:val="24"/>
        </w:rPr>
        <w:t>Госучет</w:t>
      </w:r>
      <w:proofErr w:type="spellEnd"/>
      <w:r w:rsidRPr="003F60D6">
        <w:rPr>
          <w:rFonts w:ascii="Times New Roman" w:hAnsi="Times New Roman" w:cs="Times New Roman"/>
          <w:sz w:val="24"/>
          <w:szCs w:val="24"/>
        </w:rPr>
        <w:t xml:space="preserve"> программ и баз данных</w:t>
      </w:r>
    </w:p>
    <w:p w:rsidR="003F60D6" w:rsidRPr="003F60D6" w:rsidRDefault="003F60D6" w:rsidP="003F60D6">
      <w:pPr>
        <w:autoSpaceDE w:val="0"/>
        <w:autoSpaceDN w:val="0"/>
        <w:adjustRightInd w:val="0"/>
        <w:ind w:firstLine="540"/>
        <w:jc w:val="both"/>
      </w:pPr>
    </w:p>
    <w:p w:rsidR="003F60D6" w:rsidRPr="003F60D6" w:rsidRDefault="003F60D6" w:rsidP="003F60D6">
      <w:pPr>
        <w:autoSpaceDE w:val="0"/>
        <w:autoSpaceDN w:val="0"/>
        <w:adjustRightInd w:val="0"/>
        <w:ind w:firstLine="540"/>
        <w:jc w:val="both"/>
      </w:pPr>
      <w:r w:rsidRPr="003F60D6">
        <w:lastRenderedPageBreak/>
        <w:t xml:space="preserve">За </w:t>
      </w:r>
      <w:hyperlink r:id="rId33" w:history="1">
        <w:r w:rsidRPr="003F60D6">
          <w:rPr>
            <w:color w:val="0000FF"/>
          </w:rPr>
          <w:t>регистрацию</w:t>
        </w:r>
      </w:hyperlink>
      <w:r w:rsidRPr="003F60D6">
        <w:t xml:space="preserve"> компьютерной программы, базы данных или топологии интегральной микросхемы любой заявитель, у которого нет льготы, заплатит </w:t>
      </w:r>
      <w:hyperlink r:id="rId34" w:history="1">
        <w:r w:rsidRPr="003F60D6">
          <w:rPr>
            <w:color w:val="0000FF"/>
          </w:rPr>
          <w:t>5000 руб.</w:t>
        </w:r>
      </w:hyperlink>
      <w:r w:rsidRPr="003F60D6">
        <w:t xml:space="preserve"> Сейчас госпошлина - </w:t>
      </w:r>
      <w:hyperlink r:id="rId35" w:history="1">
        <w:r w:rsidRPr="003F60D6">
          <w:rPr>
            <w:color w:val="0000FF"/>
          </w:rPr>
          <w:t>4500 руб.</w:t>
        </w:r>
      </w:hyperlink>
      <w:r w:rsidRPr="003F60D6">
        <w:t xml:space="preserve"> для компаний и </w:t>
      </w:r>
      <w:hyperlink r:id="rId36" w:history="1">
        <w:r w:rsidRPr="003F60D6">
          <w:rPr>
            <w:color w:val="0000FF"/>
          </w:rPr>
          <w:t>3000 руб.</w:t>
        </w:r>
      </w:hyperlink>
      <w:r w:rsidRPr="003F60D6">
        <w:t xml:space="preserve"> для физлиц.</w:t>
      </w:r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t xml:space="preserve">Чтобы оформить переход исключительного права (без договора) на зарегистрированный ИТ-продукт, заплатят тоже </w:t>
      </w:r>
      <w:hyperlink r:id="rId37" w:history="1">
        <w:r w:rsidRPr="003F60D6">
          <w:rPr>
            <w:color w:val="0000FF"/>
          </w:rPr>
          <w:t>5000 руб.</w:t>
        </w:r>
      </w:hyperlink>
      <w:r w:rsidRPr="003F60D6">
        <w:t xml:space="preserve"> Если в заявлении этих объектов несколько, то за каждый, начиная со второго, надо будет внести по 3000 руб. Пока пошлина - </w:t>
      </w:r>
      <w:hyperlink r:id="rId38" w:history="1">
        <w:r w:rsidRPr="003F60D6">
          <w:rPr>
            <w:color w:val="0000FF"/>
          </w:rPr>
          <w:t>800 руб.</w:t>
        </w:r>
      </w:hyperlink>
      <w:r w:rsidRPr="003F60D6">
        <w:t xml:space="preserve"> за одну программу, базу данных или топологию интегральной микросхемы.</w:t>
      </w:r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rPr>
          <w:i/>
          <w:iCs/>
        </w:rPr>
        <w:t xml:space="preserve">Документ: Федеральный </w:t>
      </w:r>
      <w:hyperlink r:id="rId39" w:history="1">
        <w:r w:rsidRPr="003F60D6">
          <w:rPr>
            <w:i/>
            <w:iCs/>
            <w:color w:val="0000FF"/>
          </w:rPr>
          <w:t>закон</w:t>
        </w:r>
      </w:hyperlink>
      <w:r w:rsidRPr="003F60D6">
        <w:rPr>
          <w:i/>
          <w:iCs/>
        </w:rPr>
        <w:t xml:space="preserve"> от 23.11.2024 N 389-ФЗ</w:t>
      </w:r>
    </w:p>
    <w:p w:rsidR="003F60D6" w:rsidRPr="003F60D6" w:rsidRDefault="003F60D6" w:rsidP="003F60D6">
      <w:pPr>
        <w:autoSpaceDE w:val="0"/>
        <w:autoSpaceDN w:val="0"/>
        <w:adjustRightInd w:val="0"/>
        <w:ind w:firstLine="540"/>
        <w:jc w:val="both"/>
      </w:pPr>
    </w:p>
    <w:p w:rsidR="003F60D6" w:rsidRPr="003F60D6" w:rsidRDefault="003F60D6" w:rsidP="003F60D6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0D6">
        <w:rPr>
          <w:rFonts w:ascii="Times New Roman" w:hAnsi="Times New Roman" w:cs="Times New Roman"/>
          <w:sz w:val="24"/>
          <w:szCs w:val="24"/>
        </w:rPr>
        <w:t>Некоммерческие организации</w:t>
      </w:r>
    </w:p>
    <w:p w:rsidR="003F60D6" w:rsidRPr="003F60D6" w:rsidRDefault="003F60D6" w:rsidP="003F60D6">
      <w:pPr>
        <w:autoSpaceDE w:val="0"/>
        <w:autoSpaceDN w:val="0"/>
        <w:adjustRightInd w:val="0"/>
        <w:ind w:firstLine="540"/>
        <w:jc w:val="both"/>
      </w:pPr>
    </w:p>
    <w:p w:rsidR="003F60D6" w:rsidRPr="003F60D6" w:rsidRDefault="003F60D6" w:rsidP="003F60D6">
      <w:pPr>
        <w:autoSpaceDE w:val="0"/>
        <w:autoSpaceDN w:val="0"/>
        <w:adjustRightInd w:val="0"/>
        <w:ind w:firstLine="540"/>
        <w:jc w:val="both"/>
      </w:pPr>
      <w:r w:rsidRPr="003F60D6">
        <w:t xml:space="preserve">Такие </w:t>
      </w:r>
      <w:proofErr w:type="spellStart"/>
      <w:r w:rsidRPr="003F60D6">
        <w:t>юрлица</w:t>
      </w:r>
      <w:proofErr w:type="spellEnd"/>
      <w:r w:rsidRPr="003F60D6">
        <w:t xml:space="preserve"> (кроме политических партий) </w:t>
      </w:r>
      <w:hyperlink r:id="rId40" w:history="1">
        <w:r w:rsidRPr="003F60D6">
          <w:rPr>
            <w:color w:val="0000FF"/>
          </w:rPr>
          <w:t>будут размещать</w:t>
        </w:r>
      </w:hyperlink>
      <w:r w:rsidRPr="003F60D6">
        <w:t xml:space="preserve"> свои уставы в формате PDF через личный кабинет (https://nco.minjust.gov.ru/) на сайте Минюста. Срок - </w:t>
      </w:r>
      <w:hyperlink r:id="rId41" w:history="1">
        <w:r w:rsidRPr="003F60D6">
          <w:rPr>
            <w:color w:val="0000FF"/>
          </w:rPr>
          <w:t>30 календарных дней</w:t>
        </w:r>
      </w:hyperlink>
      <w:r w:rsidRPr="003F60D6">
        <w:t xml:space="preserve"> с даты </w:t>
      </w:r>
      <w:proofErr w:type="spellStart"/>
      <w:r w:rsidRPr="003F60D6">
        <w:t>госрегистрации</w:t>
      </w:r>
      <w:proofErr w:type="spellEnd"/>
      <w:r w:rsidRPr="003F60D6">
        <w:t xml:space="preserve"> некоммерческой организации.</w:t>
      </w:r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t xml:space="preserve">При корректировке устава новую редакцию нужно опубликовать в течение </w:t>
      </w:r>
      <w:hyperlink r:id="rId42" w:history="1">
        <w:r w:rsidRPr="003F60D6">
          <w:rPr>
            <w:color w:val="0000FF"/>
          </w:rPr>
          <w:t>30 календарных дней</w:t>
        </w:r>
      </w:hyperlink>
      <w:r w:rsidRPr="003F60D6">
        <w:t xml:space="preserve"> с даты </w:t>
      </w:r>
      <w:proofErr w:type="spellStart"/>
      <w:r w:rsidRPr="003F60D6">
        <w:t>госрегистрации</w:t>
      </w:r>
      <w:proofErr w:type="spellEnd"/>
      <w:r w:rsidRPr="003F60D6">
        <w:t xml:space="preserve"> изменений.</w:t>
      </w:r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t xml:space="preserve">Организациям, которые зарегистрированы до конца 2024 года, разрешено разместить свои уставы </w:t>
      </w:r>
      <w:hyperlink r:id="rId43" w:history="1">
        <w:r w:rsidRPr="003F60D6">
          <w:rPr>
            <w:color w:val="0000FF"/>
          </w:rPr>
          <w:t>до 1 апреля 2025 года</w:t>
        </w:r>
      </w:hyperlink>
      <w:r w:rsidRPr="003F60D6">
        <w:t>.</w:t>
      </w:r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rPr>
          <w:i/>
          <w:iCs/>
        </w:rPr>
        <w:t xml:space="preserve">Документ: </w:t>
      </w:r>
      <w:hyperlink r:id="rId44" w:history="1">
        <w:r w:rsidRPr="003F60D6">
          <w:rPr>
            <w:i/>
            <w:iCs/>
            <w:color w:val="0000FF"/>
          </w:rPr>
          <w:t>Приказ</w:t>
        </w:r>
      </w:hyperlink>
      <w:r w:rsidRPr="003F60D6">
        <w:rPr>
          <w:i/>
          <w:iCs/>
        </w:rPr>
        <w:t xml:space="preserve"> Минюста России от 05.06.2024 N 180</w:t>
      </w:r>
    </w:p>
    <w:p w:rsidR="003F60D6" w:rsidRPr="003F60D6" w:rsidRDefault="003F60D6" w:rsidP="003F60D6">
      <w:pPr>
        <w:autoSpaceDE w:val="0"/>
        <w:autoSpaceDN w:val="0"/>
        <w:adjustRightInd w:val="0"/>
        <w:ind w:firstLine="540"/>
        <w:jc w:val="both"/>
      </w:pPr>
    </w:p>
    <w:p w:rsidR="003F60D6" w:rsidRPr="003F60D6" w:rsidRDefault="003F60D6" w:rsidP="003F60D6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0D6">
        <w:rPr>
          <w:rFonts w:ascii="Times New Roman" w:hAnsi="Times New Roman" w:cs="Times New Roman"/>
          <w:sz w:val="24"/>
          <w:szCs w:val="24"/>
        </w:rPr>
        <w:t>Банкротство</w:t>
      </w:r>
    </w:p>
    <w:p w:rsidR="003F60D6" w:rsidRPr="003F60D6" w:rsidRDefault="003F60D6" w:rsidP="003F60D6">
      <w:pPr>
        <w:autoSpaceDE w:val="0"/>
        <w:autoSpaceDN w:val="0"/>
        <w:adjustRightInd w:val="0"/>
        <w:ind w:firstLine="540"/>
        <w:jc w:val="both"/>
      </w:pPr>
    </w:p>
    <w:p w:rsidR="003F60D6" w:rsidRPr="003F60D6" w:rsidRDefault="003F60D6" w:rsidP="003F60D6">
      <w:pPr>
        <w:autoSpaceDE w:val="0"/>
        <w:autoSpaceDN w:val="0"/>
        <w:adjustRightInd w:val="0"/>
        <w:ind w:firstLine="540"/>
        <w:jc w:val="both"/>
      </w:pPr>
      <w:r w:rsidRPr="003F60D6">
        <w:t xml:space="preserve">Если у должника есть счет </w:t>
      </w:r>
      <w:hyperlink r:id="rId45" w:history="1">
        <w:r w:rsidRPr="003F60D6">
          <w:rPr>
            <w:color w:val="0000FF"/>
          </w:rPr>
          <w:t>цифрового рубля</w:t>
        </w:r>
      </w:hyperlink>
      <w:r w:rsidRPr="003F60D6">
        <w:t xml:space="preserve">, данные о нем </w:t>
      </w:r>
      <w:hyperlink r:id="rId46" w:history="1">
        <w:r w:rsidRPr="003F60D6">
          <w:rPr>
            <w:color w:val="0000FF"/>
          </w:rPr>
          <w:t>нужно будет указать</w:t>
        </w:r>
      </w:hyperlink>
      <w:r w:rsidRPr="003F60D6">
        <w:t xml:space="preserve"> в заявлении о банкротстве. Ту же информацию должник </w:t>
      </w:r>
      <w:hyperlink r:id="rId47" w:history="1">
        <w:r w:rsidRPr="003F60D6">
          <w:rPr>
            <w:color w:val="0000FF"/>
          </w:rPr>
          <w:t>отразит</w:t>
        </w:r>
      </w:hyperlink>
      <w:r w:rsidRPr="003F60D6">
        <w:t xml:space="preserve"> в отзыве на заявление о признании его банкротом.</w:t>
      </w:r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t xml:space="preserve">ЦБ РФ приостановит операции по счету цифрового рубля </w:t>
      </w:r>
      <w:hyperlink r:id="rId48" w:history="1">
        <w:r w:rsidRPr="003F60D6">
          <w:rPr>
            <w:color w:val="0000FF"/>
          </w:rPr>
          <w:t>на следующий день</w:t>
        </w:r>
      </w:hyperlink>
      <w:r w:rsidRPr="003F60D6">
        <w:t xml:space="preserve"> после внесения на </w:t>
      </w:r>
      <w:hyperlink r:id="rId49" w:history="1">
        <w:proofErr w:type="spellStart"/>
        <w:r w:rsidRPr="003F60D6">
          <w:rPr>
            <w:color w:val="0000FF"/>
          </w:rPr>
          <w:t>Федресурс</w:t>
        </w:r>
        <w:proofErr w:type="spellEnd"/>
      </w:hyperlink>
      <w:r w:rsidRPr="003F60D6">
        <w:t xml:space="preserve"> сведений о том, что суд признал должника банкротом и открыл конкурсное производство. Мера будет действовать до того, как остаток цифровых рублей по указанию конкурсного управляющего </w:t>
      </w:r>
      <w:hyperlink r:id="rId50" w:history="1">
        <w:r w:rsidRPr="003F60D6">
          <w:rPr>
            <w:color w:val="0000FF"/>
          </w:rPr>
          <w:t>перечислят</w:t>
        </w:r>
      </w:hyperlink>
      <w:r w:rsidRPr="003F60D6">
        <w:t xml:space="preserve"> на </w:t>
      </w:r>
      <w:hyperlink r:id="rId51" w:history="1">
        <w:r w:rsidRPr="003F60D6">
          <w:rPr>
            <w:color w:val="0000FF"/>
          </w:rPr>
          <w:t>основной счет должника</w:t>
        </w:r>
      </w:hyperlink>
      <w:r w:rsidRPr="003F60D6">
        <w:t>.</w:t>
      </w:r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rPr>
          <w:i/>
          <w:iCs/>
        </w:rPr>
        <w:t xml:space="preserve">Документ: Федеральный </w:t>
      </w:r>
      <w:hyperlink r:id="rId52" w:history="1">
        <w:r w:rsidRPr="003F60D6">
          <w:rPr>
            <w:i/>
            <w:iCs/>
            <w:color w:val="0000FF"/>
          </w:rPr>
          <w:t>закон</w:t>
        </w:r>
      </w:hyperlink>
      <w:r w:rsidRPr="003F60D6">
        <w:rPr>
          <w:i/>
          <w:iCs/>
        </w:rPr>
        <w:t xml:space="preserve"> от 24.07.2023 N 340-ФЗ</w:t>
      </w:r>
    </w:p>
    <w:p w:rsidR="003F60D6" w:rsidRPr="003F60D6" w:rsidRDefault="003F60D6" w:rsidP="003F60D6">
      <w:pPr>
        <w:autoSpaceDE w:val="0"/>
        <w:autoSpaceDN w:val="0"/>
        <w:adjustRightInd w:val="0"/>
        <w:ind w:firstLine="540"/>
        <w:jc w:val="both"/>
      </w:pPr>
    </w:p>
    <w:p w:rsidR="003F60D6" w:rsidRPr="003F60D6" w:rsidRDefault="003F60D6" w:rsidP="003F60D6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0D6">
        <w:rPr>
          <w:rFonts w:ascii="Times New Roman" w:hAnsi="Times New Roman" w:cs="Times New Roman"/>
          <w:sz w:val="24"/>
          <w:szCs w:val="24"/>
        </w:rPr>
        <w:t>Торговля крепким алкоголем</w:t>
      </w:r>
    </w:p>
    <w:p w:rsidR="003F60D6" w:rsidRPr="003F60D6" w:rsidRDefault="003F60D6" w:rsidP="003F60D6">
      <w:pPr>
        <w:autoSpaceDE w:val="0"/>
        <w:autoSpaceDN w:val="0"/>
        <w:adjustRightInd w:val="0"/>
        <w:ind w:firstLine="540"/>
        <w:jc w:val="both"/>
      </w:pPr>
    </w:p>
    <w:p w:rsidR="003F60D6" w:rsidRPr="003F60D6" w:rsidRDefault="003F60D6" w:rsidP="003F60D6">
      <w:pPr>
        <w:autoSpaceDE w:val="0"/>
        <w:autoSpaceDN w:val="0"/>
        <w:adjustRightInd w:val="0"/>
        <w:ind w:firstLine="540"/>
        <w:jc w:val="both"/>
      </w:pPr>
      <w:r w:rsidRPr="003F60D6">
        <w:t>С 1 января 2025 года Минфин обновил минимальные цены розничной продажи и закупок алкоголя крепостью свыше 28%. Изменения не затрагивают импорт и экспорт.</w:t>
      </w:r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t xml:space="preserve">Напомним, если занизить минимальную цену, должностное лицо </w:t>
      </w:r>
      <w:hyperlink r:id="rId53" w:history="1">
        <w:r w:rsidRPr="003F60D6">
          <w:rPr>
            <w:color w:val="0000FF"/>
          </w:rPr>
          <w:t>дисквалифицируют</w:t>
        </w:r>
      </w:hyperlink>
      <w:r w:rsidRPr="003F60D6">
        <w:t xml:space="preserve"> на срок до 3 лет или оштрафуют на 50 тыс. руб. </w:t>
      </w:r>
      <w:proofErr w:type="spellStart"/>
      <w:r w:rsidRPr="003F60D6">
        <w:t>юрлицо</w:t>
      </w:r>
      <w:proofErr w:type="spellEnd"/>
      <w:r w:rsidRPr="003F60D6">
        <w:t xml:space="preserve"> заплатит 100 тыс. руб. Также </w:t>
      </w:r>
      <w:proofErr w:type="spellStart"/>
      <w:r w:rsidRPr="003F60D6">
        <w:t>Росалкогольтабакконтроль</w:t>
      </w:r>
      <w:proofErr w:type="spellEnd"/>
      <w:r w:rsidRPr="003F60D6">
        <w:t xml:space="preserve"> </w:t>
      </w:r>
      <w:hyperlink r:id="rId54" w:history="1">
        <w:r w:rsidRPr="003F60D6">
          <w:rPr>
            <w:color w:val="0000FF"/>
          </w:rPr>
          <w:t>аннулирует</w:t>
        </w:r>
      </w:hyperlink>
      <w:r w:rsidRPr="003F60D6">
        <w:t xml:space="preserve"> лицензию.</w:t>
      </w:r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rPr>
          <w:i/>
          <w:iCs/>
        </w:rPr>
        <w:t xml:space="preserve">Документ: </w:t>
      </w:r>
      <w:hyperlink r:id="rId55" w:history="1">
        <w:r w:rsidRPr="003F60D6">
          <w:rPr>
            <w:i/>
            <w:iCs/>
            <w:color w:val="0000FF"/>
          </w:rPr>
          <w:t>Приказ</w:t>
        </w:r>
      </w:hyperlink>
      <w:r w:rsidRPr="003F60D6">
        <w:rPr>
          <w:i/>
          <w:iCs/>
        </w:rPr>
        <w:t xml:space="preserve"> Минфина России от 12.12.2024 N 191н</w:t>
      </w:r>
    </w:p>
    <w:p w:rsidR="003F60D6" w:rsidRPr="003F60D6" w:rsidRDefault="003F60D6" w:rsidP="003F60D6">
      <w:pPr>
        <w:autoSpaceDE w:val="0"/>
        <w:autoSpaceDN w:val="0"/>
        <w:adjustRightInd w:val="0"/>
        <w:ind w:firstLine="540"/>
        <w:jc w:val="both"/>
      </w:pPr>
    </w:p>
    <w:p w:rsidR="003F60D6" w:rsidRPr="003F60D6" w:rsidRDefault="003F60D6" w:rsidP="003F60D6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0D6">
        <w:rPr>
          <w:rFonts w:ascii="Times New Roman" w:hAnsi="Times New Roman" w:cs="Times New Roman"/>
          <w:sz w:val="24"/>
          <w:szCs w:val="24"/>
        </w:rPr>
        <w:t xml:space="preserve">Торговля табачной и </w:t>
      </w:r>
      <w:proofErr w:type="spellStart"/>
      <w:r w:rsidRPr="003F60D6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3F60D6">
        <w:rPr>
          <w:rFonts w:ascii="Times New Roman" w:hAnsi="Times New Roman" w:cs="Times New Roman"/>
          <w:sz w:val="24"/>
          <w:szCs w:val="24"/>
        </w:rPr>
        <w:t xml:space="preserve"> продукцией</w:t>
      </w:r>
    </w:p>
    <w:p w:rsidR="003F60D6" w:rsidRPr="003F60D6" w:rsidRDefault="003F60D6" w:rsidP="003F60D6">
      <w:pPr>
        <w:autoSpaceDE w:val="0"/>
        <w:autoSpaceDN w:val="0"/>
        <w:adjustRightInd w:val="0"/>
        <w:ind w:firstLine="540"/>
        <w:jc w:val="both"/>
      </w:pPr>
    </w:p>
    <w:p w:rsidR="003F60D6" w:rsidRPr="003F60D6" w:rsidRDefault="003F60D6" w:rsidP="003F60D6">
      <w:pPr>
        <w:autoSpaceDE w:val="0"/>
        <w:autoSpaceDN w:val="0"/>
        <w:adjustRightInd w:val="0"/>
        <w:ind w:firstLine="540"/>
        <w:jc w:val="both"/>
      </w:pPr>
      <w:r w:rsidRPr="003F60D6">
        <w:lastRenderedPageBreak/>
        <w:t xml:space="preserve">Единая минимальная цена табачной продукции составит </w:t>
      </w:r>
      <w:hyperlink r:id="rId56" w:history="1">
        <w:r w:rsidRPr="003F60D6">
          <w:rPr>
            <w:color w:val="0000FF"/>
          </w:rPr>
          <w:t>135 руб.</w:t>
        </w:r>
      </w:hyperlink>
      <w:r w:rsidRPr="003F60D6">
        <w:t xml:space="preserve"> за пачку. Сейчас - </w:t>
      </w:r>
      <w:hyperlink r:id="rId57" w:history="1">
        <w:r w:rsidRPr="003F60D6">
          <w:rPr>
            <w:color w:val="0000FF"/>
          </w:rPr>
          <w:t>129 руб.</w:t>
        </w:r>
      </w:hyperlink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t xml:space="preserve">С 1 января по 31 марта 2025 года включительно эти товары </w:t>
      </w:r>
      <w:hyperlink r:id="rId58" w:history="1">
        <w:r w:rsidRPr="003F60D6">
          <w:rPr>
            <w:color w:val="0000FF"/>
          </w:rPr>
          <w:t>можно продавать</w:t>
        </w:r>
      </w:hyperlink>
      <w:r w:rsidRPr="003F60D6">
        <w:t xml:space="preserve"> потребителям по цене как минимум 129 руб. Речь идет о продукции с </w:t>
      </w:r>
      <w:hyperlink r:id="rId59" w:history="1">
        <w:r w:rsidRPr="003F60D6">
          <w:rPr>
            <w:color w:val="0000FF"/>
          </w:rPr>
          <w:t>максимальными розничными ценами</w:t>
        </w:r>
      </w:hyperlink>
      <w:r w:rsidRPr="003F60D6">
        <w:t xml:space="preserve"> ниже 135 руб., которую произвели или ввезли в РФ до 31 декабря 2024 года включительно.</w:t>
      </w:r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t xml:space="preserve">Минимальные цены на жидкости для </w:t>
      </w:r>
      <w:proofErr w:type="spellStart"/>
      <w:r w:rsidRPr="003F60D6">
        <w:t>вейпов</w:t>
      </w:r>
      <w:proofErr w:type="spellEnd"/>
      <w:r w:rsidRPr="003F60D6">
        <w:t xml:space="preserve"> и других электронных систем доставки никотина из расчета на 1 мл будут такими:</w:t>
      </w:r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t xml:space="preserve">- </w:t>
      </w:r>
      <w:hyperlink r:id="rId60" w:history="1">
        <w:r w:rsidRPr="003F60D6">
          <w:rPr>
            <w:color w:val="0000FF"/>
          </w:rPr>
          <w:t>63 руб.</w:t>
        </w:r>
      </w:hyperlink>
      <w:r w:rsidRPr="003F60D6">
        <w:t>, если продукция во флаконе;</w:t>
      </w:r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t xml:space="preserve">- </w:t>
      </w:r>
      <w:hyperlink r:id="rId61" w:history="1">
        <w:r w:rsidRPr="003F60D6">
          <w:rPr>
            <w:color w:val="0000FF"/>
          </w:rPr>
          <w:t>80 руб.</w:t>
        </w:r>
      </w:hyperlink>
      <w:r w:rsidRPr="003F60D6">
        <w:t xml:space="preserve"> - в картридже или капсуле;</w:t>
      </w:r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t xml:space="preserve">- </w:t>
      </w:r>
      <w:hyperlink r:id="rId62" w:history="1">
        <w:r w:rsidRPr="003F60D6">
          <w:rPr>
            <w:color w:val="0000FF"/>
          </w:rPr>
          <w:t>106 руб.</w:t>
        </w:r>
      </w:hyperlink>
      <w:r w:rsidRPr="003F60D6">
        <w:t xml:space="preserve"> - в самой одноразовой системе.</w:t>
      </w:r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t xml:space="preserve">Сейчас пороговые значения - </w:t>
      </w:r>
      <w:hyperlink r:id="rId63" w:history="1">
        <w:r w:rsidRPr="003F60D6">
          <w:rPr>
            <w:color w:val="0000FF"/>
          </w:rPr>
          <w:t>60 руб.</w:t>
        </w:r>
      </w:hyperlink>
      <w:r w:rsidRPr="003F60D6">
        <w:t xml:space="preserve">, </w:t>
      </w:r>
      <w:hyperlink r:id="rId64" w:history="1">
        <w:r w:rsidRPr="003F60D6">
          <w:rPr>
            <w:color w:val="0000FF"/>
          </w:rPr>
          <w:t>76 руб.</w:t>
        </w:r>
      </w:hyperlink>
      <w:r w:rsidRPr="003F60D6">
        <w:t xml:space="preserve"> и </w:t>
      </w:r>
      <w:hyperlink r:id="rId65" w:history="1">
        <w:r w:rsidRPr="003F60D6">
          <w:rPr>
            <w:color w:val="0000FF"/>
          </w:rPr>
          <w:t>101 руб.</w:t>
        </w:r>
      </w:hyperlink>
      <w:r w:rsidRPr="003F60D6">
        <w:t xml:space="preserve"> соответственно.</w:t>
      </w:r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rPr>
          <w:i/>
          <w:iCs/>
        </w:rPr>
        <w:t xml:space="preserve">Документы: Информационное </w:t>
      </w:r>
      <w:hyperlink r:id="rId66" w:history="1">
        <w:r w:rsidRPr="003F60D6">
          <w:rPr>
            <w:i/>
            <w:iCs/>
            <w:color w:val="0000FF"/>
          </w:rPr>
          <w:t>сообщение</w:t>
        </w:r>
      </w:hyperlink>
      <w:r w:rsidRPr="003F60D6">
        <w:rPr>
          <w:i/>
          <w:iCs/>
        </w:rPr>
        <w:t xml:space="preserve"> Минсельхоза России от 20.11.2024 N МА-21-26/29349</w:t>
      </w:r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rPr>
          <w:i/>
          <w:iCs/>
        </w:rPr>
        <w:t xml:space="preserve">Информационное </w:t>
      </w:r>
      <w:hyperlink r:id="rId67" w:history="1">
        <w:r w:rsidRPr="003F60D6">
          <w:rPr>
            <w:i/>
            <w:iCs/>
            <w:color w:val="0000FF"/>
          </w:rPr>
          <w:t>сообщение</w:t>
        </w:r>
      </w:hyperlink>
      <w:r w:rsidRPr="003F60D6">
        <w:rPr>
          <w:i/>
          <w:iCs/>
        </w:rPr>
        <w:t xml:space="preserve"> Минсельхоза России от 20.11.2024 N МА-21-26/29348</w:t>
      </w:r>
    </w:p>
    <w:p w:rsidR="003F60D6" w:rsidRPr="003F60D6" w:rsidRDefault="003F60D6" w:rsidP="003F60D6">
      <w:pPr>
        <w:autoSpaceDE w:val="0"/>
        <w:autoSpaceDN w:val="0"/>
        <w:adjustRightInd w:val="0"/>
        <w:ind w:firstLine="540"/>
        <w:jc w:val="both"/>
      </w:pPr>
    </w:p>
    <w:p w:rsidR="003F60D6" w:rsidRPr="003F60D6" w:rsidRDefault="003F60D6" w:rsidP="003F60D6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60D6">
        <w:rPr>
          <w:rFonts w:ascii="Times New Roman" w:hAnsi="Times New Roman" w:cs="Times New Roman"/>
          <w:sz w:val="24"/>
          <w:szCs w:val="24"/>
        </w:rPr>
        <w:t>Госрегистрация</w:t>
      </w:r>
      <w:proofErr w:type="spellEnd"/>
      <w:r w:rsidRPr="003F60D6">
        <w:rPr>
          <w:rFonts w:ascii="Times New Roman" w:hAnsi="Times New Roman" w:cs="Times New Roman"/>
          <w:sz w:val="24"/>
          <w:szCs w:val="24"/>
        </w:rPr>
        <w:t xml:space="preserve"> популярных блогов</w:t>
      </w:r>
    </w:p>
    <w:p w:rsidR="003F60D6" w:rsidRPr="003F60D6" w:rsidRDefault="003F60D6" w:rsidP="003F60D6">
      <w:pPr>
        <w:autoSpaceDE w:val="0"/>
        <w:autoSpaceDN w:val="0"/>
        <w:adjustRightInd w:val="0"/>
        <w:ind w:firstLine="540"/>
        <w:jc w:val="both"/>
      </w:pPr>
    </w:p>
    <w:p w:rsidR="003F60D6" w:rsidRPr="003F60D6" w:rsidRDefault="003F60D6" w:rsidP="003F60D6">
      <w:pPr>
        <w:autoSpaceDE w:val="0"/>
        <w:autoSpaceDN w:val="0"/>
        <w:adjustRightInd w:val="0"/>
        <w:ind w:firstLine="540"/>
        <w:jc w:val="both"/>
      </w:pPr>
      <w:r w:rsidRPr="003F60D6">
        <w:t xml:space="preserve">Если страницу, у которой более 10 тыс. подписчиков - пользователей любой </w:t>
      </w:r>
      <w:proofErr w:type="spellStart"/>
      <w:r w:rsidRPr="003F60D6">
        <w:t>соцсети</w:t>
      </w:r>
      <w:proofErr w:type="spellEnd"/>
      <w:r w:rsidRPr="003F60D6">
        <w:t xml:space="preserve"> из перечня (https://530-fz.rkn.gov.ru/) </w:t>
      </w:r>
      <w:proofErr w:type="spellStart"/>
      <w:r w:rsidRPr="003F60D6">
        <w:t>Роскомнадзора</w:t>
      </w:r>
      <w:proofErr w:type="spellEnd"/>
      <w:r w:rsidRPr="003F60D6">
        <w:t xml:space="preserve">, не внести в </w:t>
      </w:r>
      <w:bookmarkStart w:id="0" w:name="_GoBack"/>
      <w:bookmarkEnd w:id="0"/>
      <w:r w:rsidRPr="003F60D6">
        <w:fldChar w:fldCharType="begin"/>
      </w:r>
      <w:r w:rsidRPr="003F60D6">
        <w:instrText xml:space="preserve">HYPERLINK https://login.consultant.ru/link/?req=doc&amp;base=LAW&amp;n=491418&amp;dst=833 </w:instrText>
      </w:r>
      <w:r w:rsidRPr="003F60D6">
        <w:fldChar w:fldCharType="separate"/>
      </w:r>
      <w:proofErr w:type="spellStart"/>
      <w:r w:rsidRPr="003F60D6">
        <w:rPr>
          <w:color w:val="0000FF"/>
        </w:rPr>
        <w:t>спецреестр</w:t>
      </w:r>
      <w:proofErr w:type="spellEnd"/>
      <w:r w:rsidRPr="003F60D6">
        <w:fldChar w:fldCharType="end"/>
      </w:r>
      <w:r w:rsidRPr="003F60D6">
        <w:t>, то на таком блоге запретят среди прочего:</w:t>
      </w:r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t xml:space="preserve">- </w:t>
      </w:r>
      <w:hyperlink r:id="rId68" w:history="1">
        <w:r w:rsidRPr="003F60D6">
          <w:rPr>
            <w:color w:val="0000FF"/>
          </w:rPr>
          <w:t>распространять рекламу</w:t>
        </w:r>
      </w:hyperlink>
      <w:r w:rsidRPr="003F60D6">
        <w:t>;</w:t>
      </w:r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t xml:space="preserve">- </w:t>
      </w:r>
      <w:hyperlink r:id="rId69" w:history="1">
        <w:r w:rsidRPr="003F60D6">
          <w:rPr>
            <w:color w:val="0000FF"/>
          </w:rPr>
          <w:t>размещать предложения</w:t>
        </w:r>
      </w:hyperlink>
      <w:r w:rsidRPr="003F60D6">
        <w:t xml:space="preserve"> о финансировании </w:t>
      </w:r>
      <w:proofErr w:type="spellStart"/>
      <w:r w:rsidRPr="003F60D6">
        <w:t>блогера</w:t>
      </w:r>
      <w:proofErr w:type="spellEnd"/>
      <w:r w:rsidRPr="003F60D6">
        <w:t xml:space="preserve"> и сведения о способах такой поддержки.</w:t>
      </w:r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t>Ограничения касаются создателей таких страниц.</w:t>
      </w:r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t xml:space="preserve">Форма для регистрации </w:t>
      </w:r>
      <w:hyperlink r:id="rId70" w:history="1">
        <w:r w:rsidRPr="003F60D6">
          <w:rPr>
            <w:color w:val="0000FF"/>
          </w:rPr>
          <w:t>открыта</w:t>
        </w:r>
      </w:hyperlink>
      <w:r w:rsidRPr="003F60D6">
        <w:t xml:space="preserve"> на </w:t>
      </w:r>
      <w:hyperlink r:id="rId71" w:history="1">
        <w:proofErr w:type="spellStart"/>
        <w:r w:rsidRPr="003F60D6">
          <w:rPr>
            <w:color w:val="0000FF"/>
          </w:rPr>
          <w:t>Госуслугах</w:t>
        </w:r>
        <w:proofErr w:type="spellEnd"/>
      </w:hyperlink>
      <w:r w:rsidRPr="003F60D6">
        <w:t>.</w:t>
      </w:r>
    </w:p>
    <w:p w:rsidR="003F60D6" w:rsidRPr="003F60D6" w:rsidRDefault="003F60D6" w:rsidP="003F60D6">
      <w:pPr>
        <w:autoSpaceDE w:val="0"/>
        <w:autoSpaceDN w:val="0"/>
        <w:adjustRightInd w:val="0"/>
        <w:spacing w:before="200"/>
        <w:ind w:firstLine="540"/>
        <w:jc w:val="both"/>
      </w:pPr>
      <w:r w:rsidRPr="003F60D6">
        <w:rPr>
          <w:i/>
          <w:iCs/>
        </w:rPr>
        <w:t xml:space="preserve">Документ: Федеральный </w:t>
      </w:r>
      <w:hyperlink r:id="rId72" w:history="1">
        <w:r w:rsidRPr="003F60D6">
          <w:rPr>
            <w:i/>
            <w:iCs/>
            <w:color w:val="0000FF"/>
          </w:rPr>
          <w:t>закон</w:t>
        </w:r>
      </w:hyperlink>
      <w:r w:rsidRPr="003F60D6">
        <w:rPr>
          <w:i/>
          <w:iCs/>
        </w:rPr>
        <w:t xml:space="preserve"> от 08.08.2024 N 303-ФЗ</w:t>
      </w:r>
    </w:p>
    <w:p w:rsidR="008C7D39" w:rsidRPr="003F60D6" w:rsidRDefault="008C7D39" w:rsidP="003F60D6">
      <w:pPr>
        <w:rPr>
          <w:noProof/>
        </w:rPr>
      </w:pPr>
    </w:p>
    <w:p w:rsidR="008C7D39" w:rsidRPr="003F60D6" w:rsidRDefault="003F60D6" w:rsidP="003F60D6">
      <w:r>
        <w:t xml:space="preserve">Ссылка на документ: </w:t>
      </w:r>
      <w:hyperlink r:id="rId73" w:tooltip="Ссылка на КонсультантПлюс" w:history="1">
        <w:r w:rsidR="007E0585">
          <w:rPr>
            <w:rStyle w:val="a7"/>
            <w:i/>
            <w:iCs/>
          </w:rPr>
          <w:t>Обзор: "Какие основные изменения ждут юриста в январе 2025 года" (</w:t>
        </w:r>
        <w:proofErr w:type="spellStart"/>
        <w:r w:rsidR="007E0585">
          <w:rPr>
            <w:rStyle w:val="a7"/>
            <w:i/>
            <w:iCs/>
          </w:rPr>
          <w:t>КонсультантПлюс</w:t>
        </w:r>
        <w:proofErr w:type="spellEnd"/>
        <w:r w:rsidR="007E0585">
          <w:rPr>
            <w:rStyle w:val="a7"/>
            <w:i/>
            <w:iCs/>
          </w:rPr>
          <w:t>, 2024) {</w:t>
        </w:r>
        <w:proofErr w:type="spellStart"/>
        <w:r w:rsidR="007E0585">
          <w:rPr>
            <w:rStyle w:val="a7"/>
            <w:i/>
            <w:iCs/>
          </w:rPr>
          <w:t>КонсультантПлюс</w:t>
        </w:r>
        <w:proofErr w:type="spellEnd"/>
        <w:r w:rsidR="007E0585">
          <w:rPr>
            <w:rStyle w:val="a7"/>
            <w:i/>
            <w:iCs/>
          </w:rPr>
          <w:t>}</w:t>
        </w:r>
      </w:hyperlink>
    </w:p>
    <w:sectPr w:rsidR="008C7D39" w:rsidRPr="003F60D6" w:rsidSect="000E1C0B">
      <w:headerReference w:type="default" r:id="rId74"/>
      <w:footerReference w:type="default" r:id="rId75"/>
      <w:headerReference w:type="first" r:id="rId76"/>
      <w:footerReference w:type="first" r:id="rId77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D6" w:rsidRDefault="003F60D6">
      <w:r>
        <w:separator/>
      </w:r>
    </w:p>
  </w:endnote>
  <w:endnote w:type="continuationSeparator" w:id="0">
    <w:p w:rsidR="003F60D6" w:rsidRDefault="003F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D6" w:rsidRDefault="003F60D6" w:rsidP="00003EE1">
    <w:pPr>
      <w:pStyle w:val="a5"/>
    </w:pPr>
    <w:r>
      <w:t>__________________________________________________________________________________</w:t>
    </w:r>
  </w:p>
  <w:p w:rsidR="003F60D6" w:rsidRDefault="003F60D6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3F60D6" w:rsidRPr="00740EAD" w:rsidRDefault="003F60D6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3F60D6" w:rsidRPr="00740EAD" w:rsidRDefault="003F60D6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D6" w:rsidRDefault="003F60D6" w:rsidP="00E52D81">
    <w:pPr>
      <w:pStyle w:val="a5"/>
    </w:pPr>
    <w:r>
      <w:t>__________________________________________________________________________________</w:t>
    </w:r>
  </w:p>
  <w:p w:rsidR="003F60D6" w:rsidRDefault="003F60D6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3F60D6" w:rsidRPr="00047304" w:rsidRDefault="003F60D6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3F60D6" w:rsidRDefault="003F60D6" w:rsidP="00740EAD">
    <w:pPr>
      <w:rPr>
        <w:lang w:val="en-US"/>
      </w:rPr>
    </w:pPr>
  </w:p>
  <w:p w:rsidR="003F60D6" w:rsidRPr="00740EAD" w:rsidRDefault="003F60D6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D6" w:rsidRDefault="003F60D6">
      <w:r>
        <w:separator/>
      </w:r>
    </w:p>
  </w:footnote>
  <w:footnote w:type="continuationSeparator" w:id="0">
    <w:p w:rsidR="003F60D6" w:rsidRDefault="003F6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D6" w:rsidRDefault="003F60D6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1171E915" wp14:editId="5A078EE3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F018682" wp14:editId="28922695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60D6" w:rsidRDefault="003F60D6" w:rsidP="00B956A8">
    <w:pPr>
      <w:rPr>
        <w:sz w:val="6"/>
        <w:szCs w:val="6"/>
      </w:rPr>
    </w:pPr>
  </w:p>
  <w:p w:rsidR="003F60D6" w:rsidRDefault="003F60D6" w:rsidP="00B956A8">
    <w:pPr>
      <w:rPr>
        <w:sz w:val="6"/>
        <w:szCs w:val="6"/>
      </w:rPr>
    </w:pPr>
  </w:p>
  <w:p w:rsidR="003F60D6" w:rsidRPr="00446348" w:rsidRDefault="003F60D6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D6" w:rsidRDefault="003F60D6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09DEF7A0" wp14:editId="49CE7244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0027CF0" wp14:editId="4A7FBBAF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2"/>
  </w:num>
  <w:num w:numId="6">
    <w:abstractNumId w:val="1"/>
  </w:num>
  <w:num w:numId="7">
    <w:abstractNumId w:val="21"/>
  </w:num>
  <w:num w:numId="8">
    <w:abstractNumId w:val="23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31"/>
  </w:num>
  <w:num w:numId="14">
    <w:abstractNumId w:val="18"/>
  </w:num>
  <w:num w:numId="15">
    <w:abstractNumId w:val="25"/>
  </w:num>
  <w:num w:numId="16">
    <w:abstractNumId w:val="28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2"/>
  </w:num>
  <w:num w:numId="22">
    <w:abstractNumId w:val="27"/>
  </w:num>
  <w:num w:numId="23">
    <w:abstractNumId w:val="15"/>
  </w:num>
  <w:num w:numId="24">
    <w:abstractNumId w:val="13"/>
  </w:num>
  <w:num w:numId="25">
    <w:abstractNumId w:val="17"/>
  </w:num>
  <w:num w:numId="26">
    <w:abstractNumId w:val="7"/>
  </w:num>
  <w:num w:numId="27">
    <w:abstractNumId w:val="20"/>
  </w:num>
  <w:num w:numId="28">
    <w:abstractNumId w:val="29"/>
  </w:num>
  <w:num w:numId="29">
    <w:abstractNumId w:val="30"/>
  </w:num>
  <w:num w:numId="30">
    <w:abstractNumId w:val="16"/>
  </w:num>
  <w:num w:numId="31">
    <w:abstractNumId w:val="26"/>
  </w:num>
  <w:num w:numId="32">
    <w:abstractNumId w:val="2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0D6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585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1A8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6890&amp;dst=26982" TargetMode="External"/><Relationship Id="rId18" Type="http://schemas.openxmlformats.org/officeDocument/2006/relationships/hyperlink" Target="https://login.consultant.ru/link/?req=doc&amp;base=LAW&amp;n=491812&amp;dst=100187" TargetMode="External"/><Relationship Id="rId26" Type="http://schemas.openxmlformats.org/officeDocument/2006/relationships/hyperlink" Target="https://login.consultant.ru/link/?req=doc&amp;base=LAW&amp;n=441092&amp;dst=100285" TargetMode="External"/><Relationship Id="rId39" Type="http://schemas.openxmlformats.org/officeDocument/2006/relationships/hyperlink" Target="https://login.consultant.ru/link/?req=doc&amp;base=LAW&amp;n=491326&amp;dst=100013" TargetMode="External"/><Relationship Id="rId21" Type="http://schemas.openxmlformats.org/officeDocument/2006/relationships/hyperlink" Target="https://login.consultant.ru/link/?req=doc&amp;base=LAW&amp;n=441092&amp;dst=261" TargetMode="External"/><Relationship Id="rId34" Type="http://schemas.openxmlformats.org/officeDocument/2006/relationships/hyperlink" Target="https://login.consultant.ru/link/?req=doc&amp;base=LAW&amp;n=466890&amp;dst=27045" TargetMode="External"/><Relationship Id="rId42" Type="http://schemas.openxmlformats.org/officeDocument/2006/relationships/hyperlink" Target="https://login.consultant.ru/link/?req=doc&amp;base=LAW&amp;n=478346&amp;dst=100014" TargetMode="External"/><Relationship Id="rId47" Type="http://schemas.openxmlformats.org/officeDocument/2006/relationships/hyperlink" Target="https://login.consultant.ru/link/?req=doc&amp;base=LAW&amp;n=479923&amp;dst=10086" TargetMode="External"/><Relationship Id="rId50" Type="http://schemas.openxmlformats.org/officeDocument/2006/relationships/hyperlink" Target="https://login.consultant.ru/link/?req=doc&amp;base=LAW&amp;n=479923&amp;dst=10087" TargetMode="External"/><Relationship Id="rId55" Type="http://schemas.openxmlformats.org/officeDocument/2006/relationships/hyperlink" Target="https://login.consultant.ru/link/?req=doc&amp;base=LAW&amp;n=493367" TargetMode="External"/><Relationship Id="rId63" Type="http://schemas.openxmlformats.org/officeDocument/2006/relationships/hyperlink" Target="https://login.consultant.ru/link/?req=doc&amp;base=LAW&amp;n=483585&amp;dst=100005" TargetMode="External"/><Relationship Id="rId68" Type="http://schemas.openxmlformats.org/officeDocument/2006/relationships/hyperlink" Target="https://login.consultant.ru/link/?req=doc&amp;base=LAW&amp;n=481354&amp;dst=341" TargetMode="External"/><Relationship Id="rId76" Type="http://schemas.openxmlformats.org/officeDocument/2006/relationships/header" Target="header2.xml"/><Relationship Id="rId7" Type="http://schemas.openxmlformats.org/officeDocument/2006/relationships/footnotes" Target="footnotes.xml"/><Relationship Id="rId71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2056&amp;dst=18325" TargetMode="External"/><Relationship Id="rId29" Type="http://schemas.openxmlformats.org/officeDocument/2006/relationships/hyperlink" Target="https://login.consultant.ru/link/?req=doc&amp;base=CJI&amp;n=141287&amp;dst=100008" TargetMode="External"/><Relationship Id="rId11" Type="http://schemas.openxmlformats.org/officeDocument/2006/relationships/hyperlink" Target="https://login.consultant.ru/link/?req=doc&amp;base=LAW&amp;n=308139" TargetMode="External"/><Relationship Id="rId24" Type="http://schemas.openxmlformats.org/officeDocument/2006/relationships/hyperlink" Target="https://login.consultant.ru/link/?req=doc&amp;base=CJI&amp;n=114454&amp;dst=100149" TargetMode="External"/><Relationship Id="rId32" Type="http://schemas.openxmlformats.org/officeDocument/2006/relationships/hyperlink" Target="https://login.consultant.ru/link/?req=doc&amp;base=LAW&amp;n=482565&amp;dst=100018" TargetMode="External"/><Relationship Id="rId37" Type="http://schemas.openxmlformats.org/officeDocument/2006/relationships/hyperlink" Target="https://login.consultant.ru/link/?req=doc&amp;base=LAW&amp;n=466890&amp;dst=27048" TargetMode="External"/><Relationship Id="rId40" Type="http://schemas.openxmlformats.org/officeDocument/2006/relationships/hyperlink" Target="https://login.consultant.ru/link/?req=doc&amp;base=LAW&amp;n=478346&amp;dst=100015" TargetMode="External"/><Relationship Id="rId45" Type="http://schemas.openxmlformats.org/officeDocument/2006/relationships/hyperlink" Target="https://login.consultant.ru/link/?req=doc&amp;base=PBI&amp;n=318941&amp;dst=100006" TargetMode="External"/><Relationship Id="rId53" Type="http://schemas.openxmlformats.org/officeDocument/2006/relationships/hyperlink" Target="https://login.consultant.ru/link/?req=doc&amp;base=LAW&amp;n=493224&amp;dst=1179" TargetMode="External"/><Relationship Id="rId58" Type="http://schemas.openxmlformats.org/officeDocument/2006/relationships/hyperlink" Target="https://login.consultant.ru/link/?req=doc&amp;base=LAW&amp;n=449350&amp;dst=100100" TargetMode="External"/><Relationship Id="rId66" Type="http://schemas.openxmlformats.org/officeDocument/2006/relationships/hyperlink" Target="https://login.consultant.ru/link/?req=doc&amp;base=LAW&amp;n=492008" TargetMode="External"/><Relationship Id="rId74" Type="http://schemas.openxmlformats.org/officeDocument/2006/relationships/header" Target="header1.xm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login.consultant.ru/link/?req=doc&amp;base=LAW&amp;n=492006&amp;dst=100005" TargetMode="External"/><Relationship Id="rId10" Type="http://schemas.openxmlformats.org/officeDocument/2006/relationships/hyperlink" Target="https://login.consultant.ru/link/?req=doc&amp;base=LAW&amp;n=427765" TargetMode="External"/><Relationship Id="rId19" Type="http://schemas.openxmlformats.org/officeDocument/2006/relationships/hyperlink" Target="https://login.consultant.ru/link/?req=doc&amp;base=CJI&amp;n=114454" TargetMode="External"/><Relationship Id="rId31" Type="http://schemas.openxmlformats.org/officeDocument/2006/relationships/hyperlink" Target="https://ebs.ru/" TargetMode="External"/><Relationship Id="rId44" Type="http://schemas.openxmlformats.org/officeDocument/2006/relationships/hyperlink" Target="https://login.consultant.ru/link/?req=doc&amp;base=LAW&amp;n=478346" TargetMode="External"/><Relationship Id="rId52" Type="http://schemas.openxmlformats.org/officeDocument/2006/relationships/hyperlink" Target="https://login.consultant.ru/link/?req=doc&amp;base=LAW&amp;n=452645&amp;dst=100041" TargetMode="External"/><Relationship Id="rId60" Type="http://schemas.openxmlformats.org/officeDocument/2006/relationships/hyperlink" Target="https://login.consultant.ru/link/?req=doc&amp;base=LAW&amp;n=492006&amp;dst=100006" TargetMode="External"/><Relationship Id="rId65" Type="http://schemas.openxmlformats.org/officeDocument/2006/relationships/hyperlink" Target="https://login.consultant.ru/link/?req=doc&amp;base=LAW&amp;n=483585&amp;dst=100006" TargetMode="External"/><Relationship Id="rId73" Type="http://schemas.openxmlformats.org/officeDocument/2006/relationships/hyperlink" Target="https://login.consultant.ru/link/?req=doc&amp;base=LAW&amp;n=493381&amp;dst=100047" TargetMode="Externa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7549" TargetMode="External"/><Relationship Id="rId14" Type="http://schemas.openxmlformats.org/officeDocument/2006/relationships/hyperlink" Target="https://login.consultant.ru/link/?req=doc&amp;base=LAW&amp;n=492056&amp;dst=25277" TargetMode="External"/><Relationship Id="rId22" Type="http://schemas.openxmlformats.org/officeDocument/2006/relationships/hyperlink" Target="https://login.consultant.ru/link/?req=doc&amp;base=LAW&amp;n=491153&amp;dst=100084" TargetMode="External"/><Relationship Id="rId27" Type="http://schemas.openxmlformats.org/officeDocument/2006/relationships/hyperlink" Target="https://login.consultant.ru/link/?req=doc&amp;base=LAW&amp;n=491153&amp;dst=100018" TargetMode="External"/><Relationship Id="rId30" Type="http://schemas.openxmlformats.org/officeDocument/2006/relationships/hyperlink" Target="https://login.consultant.ru/link/?req=doc&amp;base=CJI&amp;n=141287&amp;dst=100011" TargetMode="External"/><Relationship Id="rId35" Type="http://schemas.openxmlformats.org/officeDocument/2006/relationships/hyperlink" Target="https://login.consultant.ru/link/?req=doc&amp;base=LAW&amp;n=492056&amp;dst=10012" TargetMode="External"/><Relationship Id="rId43" Type="http://schemas.openxmlformats.org/officeDocument/2006/relationships/hyperlink" Target="https://login.consultant.ru/link/?req=doc&amp;base=LAW&amp;n=478346&amp;dst=100007" TargetMode="External"/><Relationship Id="rId48" Type="http://schemas.openxmlformats.org/officeDocument/2006/relationships/hyperlink" Target="https://login.consultant.ru/link/?req=doc&amp;base=LAW&amp;n=479923&amp;dst=10088" TargetMode="External"/><Relationship Id="rId56" Type="http://schemas.openxmlformats.org/officeDocument/2006/relationships/hyperlink" Target="https://login.consultant.ru/link/?req=doc&amp;base=LAW&amp;n=492008&amp;dst=100003" TargetMode="External"/><Relationship Id="rId64" Type="http://schemas.openxmlformats.org/officeDocument/2006/relationships/hyperlink" Target="https://login.consultant.ru/link/?req=doc&amp;base=LAW&amp;n=483585&amp;dst=100004" TargetMode="External"/><Relationship Id="rId69" Type="http://schemas.openxmlformats.org/officeDocument/2006/relationships/hyperlink" Target="https://login.consultant.ru/link/?req=doc&amp;base=LAW&amp;n=483355&amp;dst=835" TargetMode="External"/><Relationship Id="rId77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83133&amp;dst=1253" TargetMode="External"/><Relationship Id="rId72" Type="http://schemas.openxmlformats.org/officeDocument/2006/relationships/hyperlink" Target="https://login.consultant.ru/link/?req=doc&amp;base=LAW&amp;n=482565&amp;dst=100085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CJI&amp;n=112106" TargetMode="External"/><Relationship Id="rId17" Type="http://schemas.openxmlformats.org/officeDocument/2006/relationships/hyperlink" Target="https://login.consultant.ru/link/?req=doc&amp;base=LAW&amp;n=488734" TargetMode="External"/><Relationship Id="rId25" Type="http://schemas.openxmlformats.org/officeDocument/2006/relationships/hyperlink" Target="https://login.consultant.ru/link/?req=doc&amp;base=LAW&amp;n=491153&amp;dst=100172" TargetMode="External"/><Relationship Id="rId33" Type="http://schemas.openxmlformats.org/officeDocument/2006/relationships/hyperlink" Target="https://login.consultant.ru/link/?req=doc&amp;base=CJI&amp;n=137780" TargetMode="External"/><Relationship Id="rId38" Type="http://schemas.openxmlformats.org/officeDocument/2006/relationships/hyperlink" Target="https://login.consultant.ru/link/?req=doc&amp;base=LAW&amp;n=492056&amp;dst=10018" TargetMode="External"/><Relationship Id="rId46" Type="http://schemas.openxmlformats.org/officeDocument/2006/relationships/hyperlink" Target="https://login.consultant.ru/link/?req=doc&amp;base=LAW&amp;n=479923&amp;dst=10085" TargetMode="External"/><Relationship Id="rId59" Type="http://schemas.openxmlformats.org/officeDocument/2006/relationships/hyperlink" Target="https://login.consultant.ru/link/?req=doc&amp;base=LAW&amp;n=449350&amp;dst=100099" TargetMode="External"/><Relationship Id="rId67" Type="http://schemas.openxmlformats.org/officeDocument/2006/relationships/hyperlink" Target="https://login.consultant.ru/link/?req=doc&amp;base=LAW&amp;n=492006" TargetMode="External"/><Relationship Id="rId20" Type="http://schemas.openxmlformats.org/officeDocument/2006/relationships/hyperlink" Target="https://login.consultant.ru/link/?req=doc&amp;base=LAW&amp;n=491153&amp;dst=100061" TargetMode="External"/><Relationship Id="rId41" Type="http://schemas.openxmlformats.org/officeDocument/2006/relationships/hyperlink" Target="https://login.consultant.ru/link/?req=doc&amp;base=LAW&amp;n=478346&amp;dst=100012" TargetMode="External"/><Relationship Id="rId54" Type="http://schemas.openxmlformats.org/officeDocument/2006/relationships/hyperlink" Target="https://login.consultant.ru/link/?req=doc&amp;base=LAW&amp;n=492075&amp;dst=798" TargetMode="External"/><Relationship Id="rId62" Type="http://schemas.openxmlformats.org/officeDocument/2006/relationships/hyperlink" Target="https://login.consultant.ru/link/?req=doc&amp;base=LAW&amp;n=492006&amp;dst=100007" TargetMode="External"/><Relationship Id="rId70" Type="http://schemas.openxmlformats.org/officeDocument/2006/relationships/hyperlink" Target="https://login.consultant.ru/link/?req=doc&amp;base=LAW&amp;n=489631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890&amp;dst=26974" TargetMode="External"/><Relationship Id="rId23" Type="http://schemas.openxmlformats.org/officeDocument/2006/relationships/hyperlink" Target="https://login.consultant.ru/link/?req=doc&amp;base=LAW&amp;n=441092&amp;dst=284" TargetMode="External"/><Relationship Id="rId28" Type="http://schemas.openxmlformats.org/officeDocument/2006/relationships/hyperlink" Target="https://login.consultant.ru/link/?req=doc&amp;base=LAW&amp;n=483343&amp;dst=1097" TargetMode="External"/><Relationship Id="rId36" Type="http://schemas.openxmlformats.org/officeDocument/2006/relationships/hyperlink" Target="https://login.consultant.ru/link/?req=doc&amp;base=LAW&amp;n=492056&amp;dst=10013" TargetMode="External"/><Relationship Id="rId49" Type="http://schemas.openxmlformats.org/officeDocument/2006/relationships/hyperlink" Target="https://bankrot.fedresurs.ru/" TargetMode="External"/><Relationship Id="rId57" Type="http://schemas.openxmlformats.org/officeDocument/2006/relationships/hyperlink" Target="https://login.consultant.ru/link/?req=doc&amp;base=LAW&amp;n=463885&amp;dst=10000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4F9D-BFDD-42D7-9F1B-8C26067E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10170</Characters>
  <Application>Microsoft Office Word</Application>
  <DocSecurity>0</DocSecurity>
  <Lines>84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10962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2024-12-22T19:06:00Z</dcterms:created>
  <dcterms:modified xsi:type="dcterms:W3CDTF">2024-12-22T19:06:00Z</dcterms:modified>
</cp:coreProperties>
</file>