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15572A" w:rsidRDefault="00A5035B" w:rsidP="00A5035B">
      <w:pPr>
        <w:shd w:val="clear" w:color="auto" w:fill="FABF8F"/>
        <w:jc w:val="both"/>
        <w:rPr>
          <w:i/>
        </w:rPr>
      </w:pPr>
      <w:r w:rsidRPr="0015572A">
        <w:rPr>
          <w:b/>
        </w:rPr>
        <w:t>Кому:</w:t>
      </w:r>
      <w:r w:rsidRPr="0015572A">
        <w:t xml:space="preserve"> </w:t>
      </w:r>
      <w:r w:rsidR="00B1442E">
        <w:t xml:space="preserve"> Специалисту по закупкам (44-ФЗ)</w:t>
      </w:r>
    </w:p>
    <w:p w:rsidR="008C7D39" w:rsidRDefault="008C7D39" w:rsidP="00DF5B03">
      <w:pPr>
        <w:rPr>
          <w:noProof/>
        </w:rPr>
      </w:pPr>
    </w:p>
    <w:p w:rsidR="00B1442E" w:rsidRPr="00B1442E" w:rsidRDefault="00B1442E" w:rsidP="00B1442E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B1442E">
        <w:rPr>
          <w:rFonts w:ascii="Times New Roman" w:hAnsi="Times New Roman" w:cs="Times New Roman"/>
          <w:sz w:val="24"/>
          <w:szCs w:val="24"/>
        </w:rPr>
        <w:t>ПРАКТИКА ФАС ПО ЗАКОНУ N 44-ФЗ:</w:t>
      </w:r>
    </w:p>
    <w:p w:rsidR="00B1442E" w:rsidRPr="00B1442E" w:rsidRDefault="00B1442E" w:rsidP="00B1442E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B1442E">
        <w:rPr>
          <w:rFonts w:ascii="Times New Roman" w:hAnsi="Times New Roman" w:cs="Times New Roman"/>
          <w:sz w:val="24"/>
          <w:szCs w:val="24"/>
        </w:rPr>
        <w:t>КАКИЕ ОШИБКИ ОТМЕТИЛА СЛУЖБА В ОБЗОРАХ ЗА СЕНТЯБРЬ 2024 ГОДА</w:t>
      </w:r>
    </w:p>
    <w:p w:rsidR="00B1442E" w:rsidRPr="00B1442E" w:rsidRDefault="00B1442E" w:rsidP="00B1442E">
      <w:pPr>
        <w:autoSpaceDE w:val="0"/>
        <w:autoSpaceDN w:val="0"/>
        <w:adjustRightInd w:val="0"/>
        <w:ind w:firstLine="540"/>
        <w:jc w:val="both"/>
        <w:outlineLvl w:val="0"/>
      </w:pPr>
    </w:p>
    <w:p w:rsidR="00B1442E" w:rsidRPr="00B1442E" w:rsidRDefault="00B1442E" w:rsidP="00B1442E">
      <w:pPr>
        <w:autoSpaceDE w:val="0"/>
        <w:autoSpaceDN w:val="0"/>
        <w:adjustRightInd w:val="0"/>
        <w:ind w:firstLine="540"/>
        <w:jc w:val="both"/>
      </w:pPr>
      <w:proofErr w:type="spellStart"/>
      <w:r w:rsidRPr="00B1442E">
        <w:t>Госзаказчики</w:t>
      </w:r>
      <w:proofErr w:type="spellEnd"/>
      <w:r w:rsidRPr="00B1442E">
        <w:t xml:space="preserve"> устанавливали неверный порядок оценки, незаконно отклоняли заявки за превышение совокупного размера обязатель</w:t>
      </w:r>
      <w:proofErr w:type="gramStart"/>
      <w:r w:rsidRPr="00B1442E">
        <w:t>ств дл</w:t>
      </w:r>
      <w:proofErr w:type="gramEnd"/>
      <w:r w:rsidRPr="00B1442E">
        <w:t>я уровня СРО и объединяли в один лот работы на несвязанных объектах. Подробнее об этих нарушениях читайте в обзоре.</w:t>
      </w:r>
    </w:p>
    <w:p w:rsidR="00B1442E" w:rsidRPr="00B1442E" w:rsidRDefault="00B1442E" w:rsidP="00B1442E">
      <w:pPr>
        <w:autoSpaceDE w:val="0"/>
        <w:autoSpaceDN w:val="0"/>
        <w:adjustRightInd w:val="0"/>
        <w:ind w:firstLine="540"/>
        <w:jc w:val="both"/>
      </w:pPr>
    </w:p>
    <w:p w:rsidR="00B1442E" w:rsidRPr="00B1442E" w:rsidRDefault="00B1442E" w:rsidP="00B1442E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2E">
        <w:rPr>
          <w:rFonts w:ascii="Times New Roman" w:hAnsi="Times New Roman" w:cs="Times New Roman"/>
          <w:sz w:val="24"/>
          <w:szCs w:val="24"/>
        </w:rPr>
        <w:t>Неверный порядок оценки</w:t>
      </w:r>
    </w:p>
    <w:p w:rsidR="00B1442E" w:rsidRPr="00B1442E" w:rsidRDefault="00B1442E" w:rsidP="00B1442E">
      <w:pPr>
        <w:autoSpaceDE w:val="0"/>
        <w:autoSpaceDN w:val="0"/>
        <w:adjustRightInd w:val="0"/>
        <w:ind w:firstLine="540"/>
        <w:jc w:val="both"/>
      </w:pPr>
      <w:r w:rsidRPr="00B1442E">
        <w:t xml:space="preserve">При закупке услуг пассажирских перевозок заявки </w:t>
      </w:r>
      <w:hyperlink r:id="rId9" w:history="1">
        <w:proofErr w:type="gramStart"/>
        <w:r w:rsidRPr="00B1442E">
          <w:rPr>
            <w:color w:val="0000FF"/>
          </w:rPr>
          <w:t>сравнивали</w:t>
        </w:r>
        <w:proofErr w:type="gramEnd"/>
      </w:hyperlink>
      <w:r w:rsidRPr="00B1442E">
        <w:t xml:space="preserve"> в том числе по показателю </w:t>
      </w:r>
      <w:hyperlink r:id="rId10" w:history="1">
        <w:r w:rsidRPr="00B1442E">
          <w:rPr>
            <w:color w:val="0000FF"/>
          </w:rPr>
          <w:t>"Наличие материальных ресурсов"</w:t>
        </w:r>
      </w:hyperlink>
      <w:r w:rsidRPr="00B1442E">
        <w:t xml:space="preserve">. Максимальный балл </w:t>
      </w:r>
      <w:hyperlink r:id="rId11" w:history="1">
        <w:r w:rsidRPr="00B1442E">
          <w:rPr>
            <w:color w:val="0000FF"/>
          </w:rPr>
          <w:t>получал</w:t>
        </w:r>
      </w:hyperlink>
      <w:r w:rsidRPr="00B1442E">
        <w:t xml:space="preserve"> тот, у кого было больше автобусов.</w:t>
      </w:r>
    </w:p>
    <w:p w:rsidR="00B1442E" w:rsidRPr="00B1442E" w:rsidRDefault="00B1442E" w:rsidP="00B1442E">
      <w:pPr>
        <w:autoSpaceDE w:val="0"/>
        <w:autoSpaceDN w:val="0"/>
        <w:adjustRightInd w:val="0"/>
        <w:spacing w:before="200"/>
        <w:ind w:firstLine="540"/>
        <w:jc w:val="both"/>
      </w:pPr>
      <w:r w:rsidRPr="00B1442E">
        <w:t xml:space="preserve">Контролеры </w:t>
      </w:r>
      <w:hyperlink r:id="rId12" w:history="1">
        <w:r w:rsidRPr="00B1442E">
          <w:rPr>
            <w:color w:val="0000FF"/>
          </w:rPr>
          <w:t>признали</w:t>
        </w:r>
      </w:hyperlink>
      <w:r w:rsidRPr="00B1442E">
        <w:t xml:space="preserve"> порядок оценки несправедливым, поскольку он не учитывал количество автобусов, достаточное для исполнения контракта. Наличие нужного объема ресурсов </w:t>
      </w:r>
      <w:hyperlink r:id="rId13" w:history="1">
        <w:r w:rsidRPr="00B1442E">
          <w:rPr>
            <w:color w:val="0000FF"/>
          </w:rPr>
          <w:t>не гарантировало</w:t>
        </w:r>
      </w:hyperlink>
      <w:r w:rsidRPr="00B1442E">
        <w:t>, что участнику начислят баллы по спорному показателю.</w:t>
      </w:r>
    </w:p>
    <w:p w:rsidR="00B1442E" w:rsidRPr="00B1442E" w:rsidRDefault="00B1442E" w:rsidP="00B1442E">
      <w:pPr>
        <w:autoSpaceDE w:val="0"/>
        <w:autoSpaceDN w:val="0"/>
        <w:adjustRightInd w:val="0"/>
        <w:spacing w:before="200"/>
        <w:ind w:firstLine="540"/>
        <w:jc w:val="both"/>
      </w:pPr>
      <w:r w:rsidRPr="00B1442E">
        <w:t xml:space="preserve">Другой заказчик при оценке квалификации </w:t>
      </w:r>
      <w:hyperlink r:id="rId14" w:history="1">
        <w:r w:rsidRPr="00B1442E">
          <w:rPr>
            <w:color w:val="0000FF"/>
          </w:rPr>
          <w:t>применял</w:t>
        </w:r>
      </w:hyperlink>
      <w:r w:rsidRPr="00B1442E">
        <w:t xml:space="preserve"> детализирующий показатель </w:t>
      </w:r>
      <w:hyperlink r:id="rId15" w:history="1">
        <w:r w:rsidRPr="00B1442E">
          <w:rPr>
            <w:color w:val="0000FF"/>
          </w:rPr>
          <w:t>"Общая цена исполненных договоров"</w:t>
        </w:r>
      </w:hyperlink>
      <w:r w:rsidRPr="00B1442E">
        <w:t xml:space="preserve">. Предельное минимальное значение характеристики составило </w:t>
      </w:r>
      <w:hyperlink r:id="rId16" w:history="1">
        <w:r w:rsidRPr="00B1442E">
          <w:rPr>
            <w:color w:val="0000FF"/>
          </w:rPr>
          <w:t>500% НМЦК</w:t>
        </w:r>
      </w:hyperlink>
      <w:r w:rsidRPr="00B1442E">
        <w:t>.</w:t>
      </w:r>
    </w:p>
    <w:p w:rsidR="00B1442E" w:rsidRPr="00B1442E" w:rsidRDefault="00B1442E" w:rsidP="00B1442E">
      <w:pPr>
        <w:autoSpaceDE w:val="0"/>
        <w:autoSpaceDN w:val="0"/>
        <w:adjustRightInd w:val="0"/>
        <w:spacing w:before="200"/>
        <w:ind w:firstLine="540"/>
        <w:jc w:val="both"/>
      </w:pPr>
      <w:hyperlink r:id="rId17" w:history="1">
        <w:r w:rsidRPr="00B1442E">
          <w:rPr>
            <w:color w:val="0000FF"/>
          </w:rPr>
          <w:t>ФАС</w:t>
        </w:r>
      </w:hyperlink>
      <w:r w:rsidRPr="00B1442E">
        <w:t xml:space="preserve"> и </w:t>
      </w:r>
      <w:hyperlink r:id="rId18" w:history="1">
        <w:r w:rsidRPr="00B1442E">
          <w:rPr>
            <w:color w:val="0000FF"/>
          </w:rPr>
          <w:t>суды</w:t>
        </w:r>
      </w:hyperlink>
      <w:r w:rsidRPr="00B1442E">
        <w:t xml:space="preserve"> сочли такое значение некорректным. Оно не позволяло получить баллы по показателю тем, кто имел опыт аналогичных работ на сумму НМЦК.</w:t>
      </w:r>
    </w:p>
    <w:p w:rsidR="00B1442E" w:rsidRPr="00B1442E" w:rsidRDefault="00B1442E" w:rsidP="00B1442E">
      <w:pPr>
        <w:autoSpaceDE w:val="0"/>
        <w:autoSpaceDN w:val="0"/>
        <w:adjustRightInd w:val="0"/>
        <w:ind w:firstLine="540"/>
        <w:jc w:val="both"/>
      </w:pPr>
    </w:p>
    <w:p w:rsidR="00B1442E" w:rsidRPr="00B1442E" w:rsidRDefault="00B1442E" w:rsidP="00B1442E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2E">
        <w:rPr>
          <w:rFonts w:ascii="Times New Roman" w:hAnsi="Times New Roman" w:cs="Times New Roman"/>
          <w:sz w:val="24"/>
          <w:szCs w:val="24"/>
        </w:rPr>
        <w:t>Отклонение заявки за превышение совокупного размера обязатель</w:t>
      </w:r>
      <w:proofErr w:type="gramStart"/>
      <w:r w:rsidRPr="00B1442E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B1442E">
        <w:rPr>
          <w:rFonts w:ascii="Times New Roman" w:hAnsi="Times New Roman" w:cs="Times New Roman"/>
          <w:sz w:val="24"/>
          <w:szCs w:val="24"/>
        </w:rPr>
        <w:t>я уровня СРО</w:t>
      </w:r>
    </w:p>
    <w:p w:rsidR="00B1442E" w:rsidRPr="00B1442E" w:rsidRDefault="00B1442E" w:rsidP="00B1442E">
      <w:pPr>
        <w:autoSpaceDE w:val="0"/>
        <w:autoSpaceDN w:val="0"/>
        <w:adjustRightInd w:val="0"/>
        <w:ind w:firstLine="540"/>
        <w:jc w:val="both"/>
      </w:pPr>
      <w:r w:rsidRPr="00B1442E">
        <w:t xml:space="preserve">Участника </w:t>
      </w:r>
      <w:hyperlink r:id="rId19" w:history="1">
        <w:r w:rsidRPr="00B1442E">
          <w:rPr>
            <w:color w:val="0000FF"/>
          </w:rPr>
          <w:t>отстранили</w:t>
        </w:r>
      </w:hyperlink>
      <w:r w:rsidRPr="00B1442E">
        <w:t xml:space="preserve"> от строительной закупки за превышение фактического совокупного размера обязатель</w:t>
      </w:r>
      <w:proofErr w:type="gramStart"/>
      <w:r w:rsidRPr="00B1442E">
        <w:t>ств дл</w:t>
      </w:r>
      <w:proofErr w:type="gramEnd"/>
      <w:r w:rsidRPr="00B1442E">
        <w:t>я 3-го уровня СРО. Заказчик принял такое решение после проверки суммарной стоимости контрактов, которые исполнял участник, и его ценовых предложений по другим закупкам.</w:t>
      </w:r>
    </w:p>
    <w:p w:rsidR="00B1442E" w:rsidRPr="00B1442E" w:rsidRDefault="00B1442E" w:rsidP="00B1442E">
      <w:pPr>
        <w:autoSpaceDE w:val="0"/>
        <w:autoSpaceDN w:val="0"/>
        <w:adjustRightInd w:val="0"/>
        <w:spacing w:before="200"/>
        <w:ind w:firstLine="540"/>
        <w:jc w:val="both"/>
      </w:pPr>
      <w:hyperlink r:id="rId20" w:history="1">
        <w:r w:rsidRPr="00B1442E">
          <w:rPr>
            <w:color w:val="0000FF"/>
          </w:rPr>
          <w:t>ФАС</w:t>
        </w:r>
      </w:hyperlink>
      <w:r w:rsidRPr="00B1442E">
        <w:t xml:space="preserve"> и </w:t>
      </w:r>
      <w:hyperlink r:id="rId21" w:history="1">
        <w:r w:rsidRPr="00B1442E">
          <w:rPr>
            <w:color w:val="0000FF"/>
          </w:rPr>
          <w:t>АС г. Москвы</w:t>
        </w:r>
      </w:hyperlink>
      <w:r w:rsidRPr="00B1442E">
        <w:t xml:space="preserve"> решили, что заказчик вышел за рамки своих полномочий. СРО </w:t>
      </w:r>
      <w:hyperlink r:id="rId22" w:history="1">
        <w:r w:rsidRPr="00B1442E">
          <w:rPr>
            <w:color w:val="0000FF"/>
          </w:rPr>
          <w:t>сама отслеживает</w:t>
        </w:r>
      </w:hyperlink>
      <w:r w:rsidRPr="00B1442E">
        <w:t xml:space="preserve"> соотношение размеров компенсационного взноса и принятых обязательств участника.</w:t>
      </w:r>
    </w:p>
    <w:p w:rsidR="00B1442E" w:rsidRPr="00B1442E" w:rsidRDefault="00B1442E" w:rsidP="00B1442E">
      <w:pPr>
        <w:autoSpaceDE w:val="0"/>
        <w:autoSpaceDN w:val="0"/>
        <w:adjustRightInd w:val="0"/>
        <w:ind w:firstLine="540"/>
        <w:jc w:val="both"/>
      </w:pPr>
    </w:p>
    <w:p w:rsidR="00B1442E" w:rsidRPr="00B1442E" w:rsidRDefault="00B1442E" w:rsidP="00B1442E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2E">
        <w:rPr>
          <w:rFonts w:ascii="Times New Roman" w:hAnsi="Times New Roman" w:cs="Times New Roman"/>
          <w:sz w:val="24"/>
          <w:szCs w:val="24"/>
        </w:rPr>
        <w:t>Объединение в один лот несвязанных работ</w:t>
      </w:r>
    </w:p>
    <w:p w:rsidR="00B1442E" w:rsidRPr="00B1442E" w:rsidRDefault="00B1442E" w:rsidP="00B1442E">
      <w:pPr>
        <w:autoSpaceDE w:val="0"/>
        <w:autoSpaceDN w:val="0"/>
        <w:adjustRightInd w:val="0"/>
        <w:ind w:firstLine="540"/>
        <w:jc w:val="both"/>
      </w:pPr>
      <w:r w:rsidRPr="00B1442E">
        <w:t xml:space="preserve">Заказчик </w:t>
      </w:r>
      <w:hyperlink r:id="rId23" w:history="1">
        <w:r w:rsidRPr="00B1442E">
          <w:rPr>
            <w:color w:val="0000FF"/>
          </w:rPr>
          <w:t>приобретал</w:t>
        </w:r>
      </w:hyperlink>
      <w:r w:rsidRPr="00B1442E">
        <w:t xml:space="preserve"> комплекс проектно-изыскательских и строительных работ на 3 разных объектах: распределительной подстанции, водопроводных сетях и газопроводе.</w:t>
      </w:r>
    </w:p>
    <w:p w:rsidR="00B1442E" w:rsidRPr="00B1442E" w:rsidRDefault="00B1442E" w:rsidP="00B1442E">
      <w:pPr>
        <w:autoSpaceDE w:val="0"/>
        <w:autoSpaceDN w:val="0"/>
        <w:adjustRightInd w:val="0"/>
        <w:spacing w:before="200"/>
        <w:ind w:firstLine="540"/>
        <w:jc w:val="both"/>
      </w:pPr>
      <w:r w:rsidRPr="00B1442E">
        <w:t xml:space="preserve">Контролеры посчитали, что объект закупки </w:t>
      </w:r>
      <w:hyperlink r:id="rId24" w:history="1">
        <w:r w:rsidRPr="00B1442E">
          <w:rPr>
            <w:color w:val="0000FF"/>
          </w:rPr>
          <w:t>ограничивал</w:t>
        </w:r>
      </w:hyperlink>
      <w:r w:rsidRPr="00B1442E">
        <w:t xml:space="preserve"> конкуренцию, поскольку работы не обладали однородными признаками и не имели функциональной (технологической) связи. Кроме того, крупный лот накладывал на исполнителя дополнительную кадровую и финансовую нагрузку.</w:t>
      </w:r>
    </w:p>
    <w:p w:rsidR="00B1442E" w:rsidRPr="00B1442E" w:rsidRDefault="00B1442E" w:rsidP="00B1442E">
      <w:pPr>
        <w:autoSpaceDE w:val="0"/>
        <w:autoSpaceDN w:val="0"/>
        <w:adjustRightInd w:val="0"/>
        <w:ind w:firstLine="540"/>
        <w:jc w:val="both"/>
      </w:pPr>
    </w:p>
    <w:p w:rsidR="00B1442E" w:rsidRPr="00B1442E" w:rsidRDefault="00B1442E" w:rsidP="00B1442E">
      <w:pPr>
        <w:autoSpaceDE w:val="0"/>
        <w:autoSpaceDN w:val="0"/>
        <w:adjustRightInd w:val="0"/>
        <w:ind w:firstLine="540"/>
        <w:jc w:val="both"/>
      </w:pPr>
      <w:r w:rsidRPr="00B1442E">
        <w:rPr>
          <w:i/>
          <w:iCs/>
        </w:rPr>
        <w:t xml:space="preserve">Документы: </w:t>
      </w:r>
      <w:hyperlink r:id="rId25" w:history="1">
        <w:r w:rsidRPr="00B1442E">
          <w:rPr>
            <w:i/>
            <w:iCs/>
            <w:color w:val="0000FF"/>
          </w:rPr>
          <w:t>Обзор</w:t>
        </w:r>
      </w:hyperlink>
      <w:r w:rsidRPr="00B1442E">
        <w:rPr>
          <w:i/>
          <w:iCs/>
        </w:rPr>
        <w:t xml:space="preserve"> административной практики по Закону N 44-ФЗ сентябрь 2024 года</w:t>
      </w:r>
    </w:p>
    <w:p w:rsidR="00B1442E" w:rsidRPr="00B1442E" w:rsidRDefault="00B1442E" w:rsidP="00B1442E">
      <w:pPr>
        <w:autoSpaceDE w:val="0"/>
        <w:autoSpaceDN w:val="0"/>
        <w:adjustRightInd w:val="0"/>
        <w:ind w:firstLine="540"/>
        <w:jc w:val="both"/>
      </w:pPr>
      <w:hyperlink r:id="rId26" w:history="1">
        <w:r w:rsidRPr="00B1442E">
          <w:rPr>
            <w:i/>
            <w:iCs/>
            <w:color w:val="0000FF"/>
          </w:rPr>
          <w:t>Обзор</w:t>
        </w:r>
      </w:hyperlink>
      <w:r w:rsidRPr="00B1442E">
        <w:rPr>
          <w:i/>
          <w:iCs/>
        </w:rPr>
        <w:t xml:space="preserve"> судебной практики по Закону N 44-ФЗ сентябрь 2024 года</w:t>
      </w:r>
    </w:p>
    <w:p w:rsidR="00B1442E" w:rsidRPr="00B1442E" w:rsidRDefault="00B1442E" w:rsidP="00B1442E">
      <w:pPr>
        <w:autoSpaceDE w:val="0"/>
        <w:autoSpaceDN w:val="0"/>
        <w:adjustRightInd w:val="0"/>
        <w:ind w:firstLine="540"/>
        <w:jc w:val="both"/>
      </w:pPr>
      <w:hyperlink r:id="rId27" w:history="1">
        <w:r w:rsidRPr="00B1442E">
          <w:rPr>
            <w:i/>
            <w:iCs/>
            <w:color w:val="0000FF"/>
          </w:rPr>
          <w:t>Обзор</w:t>
        </w:r>
      </w:hyperlink>
      <w:r w:rsidRPr="00B1442E">
        <w:rPr>
          <w:i/>
          <w:iCs/>
        </w:rPr>
        <w:t xml:space="preserve"> практики рассмотрения жалоб при закупках по Закону N 44-ФЗ сентябрь 2024 года</w:t>
      </w:r>
    </w:p>
    <w:p w:rsidR="008C7D39" w:rsidRPr="00B1442E" w:rsidRDefault="008C7D39" w:rsidP="00DF5B03">
      <w:pPr>
        <w:rPr>
          <w:noProof/>
        </w:rPr>
      </w:pPr>
    </w:p>
    <w:p w:rsidR="008C7D39" w:rsidRDefault="00B1442E" w:rsidP="008C7D39">
      <w:r>
        <w:t xml:space="preserve">Читайте в документе: </w:t>
      </w:r>
      <w:hyperlink r:id="rId28" w:tooltip="Ссылка на КонсультантПлюс" w:history="1">
        <w:r>
          <w:rPr>
            <w:rStyle w:val="a7"/>
            <w:i/>
            <w:iCs/>
          </w:rPr>
          <w:t xml:space="preserve">Обзор: "Практика ФАС по </w:t>
        </w:r>
        <w:proofErr w:type="gramStart"/>
        <w:r>
          <w:rPr>
            <w:rStyle w:val="a7"/>
            <w:i/>
            <w:iCs/>
          </w:rPr>
          <w:t>Закону</w:t>
        </w:r>
        <w:proofErr w:type="gramEnd"/>
        <w:r>
          <w:rPr>
            <w:rStyle w:val="a7"/>
            <w:i/>
            <w:iCs/>
          </w:rPr>
          <w:t xml:space="preserve"> N 44-ФЗ: </w:t>
        </w:r>
        <w:proofErr w:type="gramStart"/>
        <w:r>
          <w:rPr>
            <w:rStyle w:val="a7"/>
            <w:i/>
            <w:iCs/>
          </w:rPr>
          <w:t>какие</w:t>
        </w:r>
        <w:proofErr w:type="gramEnd"/>
        <w:r>
          <w:rPr>
            <w:rStyle w:val="a7"/>
            <w:i/>
            <w:iCs/>
          </w:rPr>
          <w:t xml:space="preserve"> ошибки отметила служба в обзорах за сентябрь 2024 года" (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, 2024) {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}</w:t>
        </w:r>
      </w:hyperlink>
      <w:bookmarkStart w:id="0" w:name="_GoBack"/>
      <w:bookmarkEnd w:id="0"/>
    </w:p>
    <w:sectPr w:rsidR="008C7D39" w:rsidSect="000E1C0B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9E" w:rsidRDefault="00F46F9E">
      <w:r>
        <w:separator/>
      </w:r>
    </w:p>
  </w:endnote>
  <w:endnote w:type="continuationSeparator" w:id="0">
    <w:p w:rsidR="00F46F9E" w:rsidRDefault="00F4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003EE1">
    <w:pPr>
      <w:pStyle w:val="a5"/>
    </w:pPr>
    <w:r>
      <w:t>__________________________________________________________________________________</w:t>
    </w:r>
  </w:p>
  <w:p w:rsidR="00F46F9E" w:rsidRDefault="00F46F9E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740EAD" w:rsidRDefault="00F46F9E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Pr="00740EAD" w:rsidRDefault="00F46F9E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E52D81">
    <w:pPr>
      <w:pStyle w:val="a5"/>
    </w:pPr>
    <w:r>
      <w:t>__________________________________________________________________________________</w:t>
    </w:r>
  </w:p>
  <w:p w:rsidR="00F46F9E" w:rsidRDefault="00F46F9E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047304" w:rsidRDefault="00F46F9E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Default="00F46F9E" w:rsidP="00740EAD">
    <w:pPr>
      <w:rPr>
        <w:lang w:val="en-US"/>
      </w:rPr>
    </w:pPr>
  </w:p>
  <w:p w:rsidR="00F46F9E" w:rsidRPr="00740EAD" w:rsidRDefault="00F46F9E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9E" w:rsidRDefault="00F46F9E">
      <w:r>
        <w:separator/>
      </w:r>
    </w:p>
  </w:footnote>
  <w:footnote w:type="continuationSeparator" w:id="0">
    <w:p w:rsidR="00F46F9E" w:rsidRDefault="00F46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5155926E" wp14:editId="5ADF6126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9ECAD1" wp14:editId="54D78FDD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6F9E" w:rsidRDefault="00F46F9E" w:rsidP="00B956A8">
    <w:pPr>
      <w:rPr>
        <w:sz w:val="6"/>
        <w:szCs w:val="6"/>
      </w:rPr>
    </w:pPr>
  </w:p>
  <w:p w:rsidR="00F46F9E" w:rsidRDefault="00F46F9E" w:rsidP="00B956A8">
    <w:pPr>
      <w:rPr>
        <w:sz w:val="6"/>
        <w:szCs w:val="6"/>
      </w:rPr>
    </w:pPr>
  </w:p>
  <w:p w:rsidR="00F46F9E" w:rsidRPr="00446348" w:rsidRDefault="00F46F9E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6CB6E640" wp14:editId="3FAC24B4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A08E62E" wp14:editId="527355EA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42E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CJI&amp;n=155239&amp;dst=100113" TargetMode="External"/><Relationship Id="rId18" Type="http://schemas.openxmlformats.org/officeDocument/2006/relationships/hyperlink" Target="https://login.consultant.ru/link/?req=doc&amp;base=CJI&amp;n=155237&amp;dst=100100" TargetMode="External"/><Relationship Id="rId26" Type="http://schemas.openxmlformats.org/officeDocument/2006/relationships/hyperlink" Target="https://login.consultant.ru/link/?req=doc&amp;base=CJI&amp;n=15523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CJI&amp;n=155237&amp;dst=100042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CJI&amp;n=155239&amp;dst=100115" TargetMode="External"/><Relationship Id="rId17" Type="http://schemas.openxmlformats.org/officeDocument/2006/relationships/hyperlink" Target="https://login.consultant.ru/link/?req=doc&amp;base=CJI&amp;n=155237&amp;dst=100093" TargetMode="External"/><Relationship Id="rId25" Type="http://schemas.openxmlformats.org/officeDocument/2006/relationships/hyperlink" Target="https://login.consultant.ru/link/?req=doc&amp;base=CJI&amp;n=15523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CJI&amp;n=155237&amp;dst=100092" TargetMode="External"/><Relationship Id="rId20" Type="http://schemas.openxmlformats.org/officeDocument/2006/relationships/hyperlink" Target="https://login.consultant.ru/link/?req=doc&amp;base=CJI&amp;n=155237&amp;dst=100036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CJI&amp;n=155239&amp;dst=100110" TargetMode="External"/><Relationship Id="rId24" Type="http://schemas.openxmlformats.org/officeDocument/2006/relationships/hyperlink" Target="https://login.consultant.ru/link/?req=doc&amp;base=CJI&amp;n=155235&amp;dst=100016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6433&amp;dst=100135" TargetMode="External"/><Relationship Id="rId23" Type="http://schemas.openxmlformats.org/officeDocument/2006/relationships/hyperlink" Target="https://login.consultant.ru/link/?req=doc&amp;base=CJI&amp;n=155235&amp;dst=100011" TargetMode="External"/><Relationship Id="rId28" Type="http://schemas.openxmlformats.org/officeDocument/2006/relationships/hyperlink" Target="https://login.consultant.ru/link/?req=doc&amp;base=LAW&amp;n=490868&amp;dst=100003" TargetMode="External"/><Relationship Id="rId10" Type="http://schemas.openxmlformats.org/officeDocument/2006/relationships/hyperlink" Target="https://login.consultant.ru/link/?req=doc&amp;base=LAW&amp;n=486433&amp;dst=100118" TargetMode="External"/><Relationship Id="rId19" Type="http://schemas.openxmlformats.org/officeDocument/2006/relationships/hyperlink" Target="https://login.consultant.ru/link/?req=doc&amp;base=CJI&amp;n=155237&amp;dst=100030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CJI&amp;n=155239&amp;dst=100104" TargetMode="External"/><Relationship Id="rId14" Type="http://schemas.openxmlformats.org/officeDocument/2006/relationships/hyperlink" Target="https://login.consultant.ru/link/?req=doc&amp;base=CJI&amp;n=155237&amp;dst=100091" TargetMode="External"/><Relationship Id="rId22" Type="http://schemas.openxmlformats.org/officeDocument/2006/relationships/hyperlink" Target="https://login.consultant.ru/link/?req=doc&amp;base=CJI&amp;n=155237&amp;dst=100040" TargetMode="External"/><Relationship Id="rId27" Type="http://schemas.openxmlformats.org/officeDocument/2006/relationships/hyperlink" Target="https://login.consultant.ru/link/?req=doc&amp;base=CJI&amp;n=155235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65F8-9C1D-4892-83C8-9811E4FB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4228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2024-11-22T10:24:00Z</dcterms:created>
  <dcterms:modified xsi:type="dcterms:W3CDTF">2024-11-22T10:24:00Z</dcterms:modified>
</cp:coreProperties>
</file>