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F06568" w:rsidRDefault="00A5035B" w:rsidP="00A5035B">
      <w:pPr>
        <w:shd w:val="clear" w:color="auto" w:fill="FABF8F"/>
        <w:jc w:val="both"/>
        <w:rPr>
          <w:i/>
        </w:rPr>
      </w:pPr>
      <w:r w:rsidRPr="00F06568">
        <w:rPr>
          <w:b/>
        </w:rPr>
        <w:t>Кому:</w:t>
      </w:r>
      <w:r w:rsidRPr="00F06568">
        <w:t xml:space="preserve"> </w:t>
      </w:r>
      <w:r w:rsidR="00F06568">
        <w:t>Юристу</w:t>
      </w:r>
    </w:p>
    <w:p w:rsidR="00FD248B" w:rsidRPr="00F06568" w:rsidRDefault="00FD248B" w:rsidP="00DF5B03">
      <w:pPr>
        <w:rPr>
          <w:noProof/>
        </w:rPr>
      </w:pPr>
    </w:p>
    <w:p w:rsidR="00F06568" w:rsidRPr="00F06568" w:rsidRDefault="00F06568" w:rsidP="00F06568">
      <w:pPr>
        <w:pStyle w:val="1"/>
        <w:shd w:val="clear" w:color="auto" w:fill="FFFFFF"/>
        <w:spacing w:before="0" w:after="161"/>
        <w:jc w:val="center"/>
        <w:rPr>
          <w:bCs w:val="0"/>
          <w:color w:val="auto"/>
          <w:sz w:val="28"/>
          <w:szCs w:val="28"/>
        </w:rPr>
      </w:pPr>
      <w:r w:rsidRPr="00F06568">
        <w:rPr>
          <w:bCs w:val="0"/>
          <w:color w:val="auto"/>
          <w:sz w:val="28"/>
          <w:szCs w:val="28"/>
        </w:rPr>
        <w:t>Президиум ВС: суд выпустил обзор значимых дел за 2024 год</w:t>
      </w:r>
    </w:p>
    <w:p w:rsidR="00F06568" w:rsidRPr="00F06568" w:rsidRDefault="00F06568" w:rsidP="00C8711F">
      <w:pPr>
        <w:pStyle w:val="a8"/>
        <w:shd w:val="clear" w:color="auto" w:fill="FFFFFF"/>
        <w:spacing w:before="0" w:after="240"/>
        <w:jc w:val="both"/>
        <w:rPr>
          <w:color w:val="auto"/>
        </w:rPr>
      </w:pPr>
      <w:r w:rsidRPr="00F06568">
        <w:rPr>
          <w:color w:val="auto"/>
        </w:rPr>
        <w:t>На портале Верховного суда появился </w:t>
      </w:r>
      <w:hyperlink r:id="rId9" w:history="1">
        <w:r w:rsidRPr="00F06568">
          <w:rPr>
            <w:rStyle w:val="a7"/>
          </w:rPr>
          <w:t>обзор</w:t>
        </w:r>
      </w:hyperlink>
      <w:r w:rsidRPr="00F06568">
        <w:rPr>
          <w:color w:val="auto"/>
        </w:rPr>
        <w:t> практики по гражданским, экономическим, уголовным, административным делам, а также по делам военнослужащих. Ниже представлены основные тезисы.</w:t>
      </w:r>
    </w:p>
    <w:p w:rsidR="00F06568" w:rsidRPr="00F06568" w:rsidRDefault="00C8711F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hyperlink r:id="rId10" w:history="1">
        <w:r w:rsidR="00F06568" w:rsidRPr="00C8711F">
          <w:rPr>
            <w:rStyle w:val="a7"/>
          </w:rPr>
          <w:t>Выводы Судебной коллегии по гражданским делам</w:t>
        </w:r>
      </w:hyperlink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b/>
          <w:color w:val="auto"/>
        </w:rPr>
      </w:pPr>
      <w:r w:rsidRPr="00F06568">
        <w:rPr>
          <w:rStyle w:val="af5"/>
          <w:b/>
          <w:color w:val="auto"/>
        </w:rPr>
        <w:t>Споры из договорных отношений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1. Банк не может ограничивать право клиента распоряжаться деньгами на счете, даже если валюта была куплена по курсу ниже рыночного и курса ЦБ</w:t>
      </w:r>
      <w:proofErr w:type="gramStart"/>
      <w:r w:rsidRPr="00F06568">
        <w:rPr>
          <w:color w:val="auto"/>
        </w:rPr>
        <w:t>.</w:t>
      </w:r>
      <w:proofErr w:type="gramEnd"/>
      <w:r w:rsidRPr="00F06568">
        <w:rPr>
          <w:color w:val="auto"/>
        </w:rPr>
        <w:t xml:space="preserve"> (</w:t>
      </w:r>
      <w:proofErr w:type="gramStart"/>
      <w:r w:rsidRPr="00F06568">
        <w:rPr>
          <w:color w:val="auto"/>
        </w:rPr>
        <w:t>о</w:t>
      </w:r>
      <w:proofErr w:type="gramEnd"/>
      <w:r w:rsidRPr="00F06568">
        <w:rPr>
          <w:color w:val="auto"/>
        </w:rPr>
        <w:t>пределение № 4-КГ24-3-К1).</w:t>
      </w:r>
      <w:r w:rsidRPr="00F06568">
        <w:rPr>
          <w:color w:val="auto"/>
        </w:rPr>
        <w:br/>
        <w:t>2. Условие, что выполнение обязательств зависит от определенных обстоятельств, является важным для договора, а его нарушение ведет к расторжению договора и возврату денег заказчику (определение № 4-КГ24-9-К1).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b/>
          <w:color w:val="auto"/>
        </w:rPr>
      </w:pPr>
      <w:r w:rsidRPr="00F06568">
        <w:rPr>
          <w:rStyle w:val="af5"/>
          <w:b/>
          <w:color w:val="auto"/>
        </w:rPr>
        <w:t>Споры из земельных отношений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3. Площадь участка определяется его использованием для объектов недвижимости. Строительство объектов, не соответствующих разрешенному использованию земли, не дает права на приобретение участка в собственность (определение № 26-КГПР23-4-К5)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b/>
          <w:color w:val="auto"/>
        </w:rPr>
      </w:pPr>
      <w:r w:rsidRPr="00F06568">
        <w:rPr>
          <w:rStyle w:val="af5"/>
          <w:b/>
          <w:color w:val="auto"/>
        </w:rPr>
        <w:t>Споры из наследственных отношений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4. Суд обязан определить применимое право к наследству по завещанию, если наследодатель имел последнее местожительство за границей, основываясь на статьях 1224 ГК РФ (определение № 5-КГ23-139-К2).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b/>
          <w:color w:val="auto"/>
        </w:rPr>
      </w:pPr>
      <w:r w:rsidRPr="00F06568">
        <w:rPr>
          <w:rStyle w:val="af5"/>
          <w:b/>
          <w:color w:val="auto"/>
        </w:rPr>
        <w:t>Споры из жилищных отношений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5. Приватизация общежития не является причиной для выселения людей, размещенных в нем законно (определение № 67-КГ24-1-К8).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b/>
          <w:color w:val="auto"/>
        </w:rPr>
      </w:pPr>
      <w:r w:rsidRPr="00F06568">
        <w:rPr>
          <w:rStyle w:val="af5"/>
          <w:b/>
          <w:color w:val="auto"/>
        </w:rPr>
        <w:t>Споры по выплате страхового возмещения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 xml:space="preserve">6. Страховщик, выдавший полис и принявший страховую премию, не может ссылаться на </w:t>
      </w:r>
      <w:proofErr w:type="spellStart"/>
      <w:r w:rsidRPr="00F06568">
        <w:rPr>
          <w:color w:val="auto"/>
        </w:rPr>
        <w:t>незаключенность</w:t>
      </w:r>
      <w:proofErr w:type="spellEnd"/>
      <w:r w:rsidRPr="00F06568">
        <w:rPr>
          <w:color w:val="auto"/>
        </w:rPr>
        <w:t xml:space="preserve"> договора (определение № 1-КГ24-1-К3).</w:t>
      </w:r>
      <w:r w:rsidRPr="00F06568">
        <w:rPr>
          <w:color w:val="auto"/>
        </w:rPr>
        <w:br/>
        <w:t>7. Ответственность нотариуса за нарушение закона может быть установлена судом с одновременным разрешением вопроса о страховом случае и возмещении (определение № 56-КГ23-18-К9).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b/>
          <w:color w:val="auto"/>
        </w:rPr>
      </w:pPr>
      <w:r w:rsidRPr="00F06568">
        <w:rPr>
          <w:rStyle w:val="af5"/>
          <w:b/>
          <w:color w:val="auto"/>
        </w:rPr>
        <w:t>Споры о разделе имущества супругов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8. Единовременное пособие сотруднику полиции за утрату трудоспособности не является совместно нажитым имуществом и не подлежит разделу (определение № 25-КГ22-8-К4)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b/>
          <w:color w:val="auto"/>
        </w:rPr>
      </w:pPr>
      <w:r w:rsidRPr="00F06568">
        <w:rPr>
          <w:rStyle w:val="af5"/>
          <w:b/>
          <w:color w:val="auto"/>
        </w:rPr>
        <w:t>Споры по социальным и трудовым отношениям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 xml:space="preserve">9. ФОМС возместил физлицу вред, причиненный здоровью, затем решил его взыскать с виновника. Суд может уменьшить размер возмещения, если учтет имущественное положение </w:t>
      </w:r>
      <w:proofErr w:type="spellStart"/>
      <w:r w:rsidRPr="00F06568">
        <w:rPr>
          <w:color w:val="auto"/>
        </w:rPr>
        <w:t>причинителя</w:t>
      </w:r>
      <w:proofErr w:type="spellEnd"/>
      <w:r w:rsidRPr="00F06568">
        <w:rPr>
          <w:color w:val="auto"/>
        </w:rPr>
        <w:t xml:space="preserve"> вреда (определение № 117-КГ23-4-К4).</w:t>
      </w:r>
      <w:r w:rsidRPr="00F06568">
        <w:rPr>
          <w:color w:val="auto"/>
        </w:rPr>
        <w:br/>
      </w:r>
      <w:r w:rsidRPr="00F06568">
        <w:rPr>
          <w:color w:val="auto"/>
        </w:rPr>
        <w:lastRenderedPageBreak/>
        <w:t>10. Для назначения пенсии по случаю потери кормильца супруг умершего военнослужащего должен быть нетрудоспособным на день его смерти (определение № 117-КГ23-9-К4).</w:t>
      </w:r>
      <w:r w:rsidRPr="00F06568">
        <w:rPr>
          <w:color w:val="auto"/>
        </w:rPr>
        <w:br/>
        <w:t>11. Ребенок военнослужащего не может быть признан находящимся на его иждивении, если у него есть трудоспособные родители (определение № 4-КГ23-45-К1).</w:t>
      </w:r>
      <w:r w:rsidRPr="00F06568">
        <w:rPr>
          <w:color w:val="auto"/>
        </w:rPr>
        <w:br/>
        <w:t>12. Если полковника по состоянию здоровья перевели на менее оплачиваемую должность, пенсия за выслугу лет может начисляться по ставке до перевода (определение № 45-КГ23-18-К7).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b/>
          <w:color w:val="auto"/>
        </w:rPr>
      </w:pPr>
      <w:r w:rsidRPr="00F06568">
        <w:rPr>
          <w:rStyle w:val="af5"/>
          <w:b/>
          <w:color w:val="auto"/>
        </w:rPr>
        <w:t>Процессуальные вопросы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13. Иски о возмещении вреда жизни или здоровью могут быть поданы по месту жительства заявителя (определение № 18-КГ23-175-К4).</w:t>
      </w:r>
      <w:r w:rsidRPr="00F06568">
        <w:rPr>
          <w:color w:val="auto"/>
        </w:rPr>
        <w:br/>
        <w:t xml:space="preserve">14. Споры о правах на недвижимость могут рассматриваться третейским судом, даже если эти права уже зарегистрированы в </w:t>
      </w:r>
      <w:proofErr w:type="spellStart"/>
      <w:r w:rsidRPr="00F06568">
        <w:rPr>
          <w:color w:val="auto"/>
        </w:rPr>
        <w:t>госреестре</w:t>
      </w:r>
      <w:proofErr w:type="spellEnd"/>
      <w:r w:rsidRPr="00F06568">
        <w:rPr>
          <w:color w:val="auto"/>
        </w:rPr>
        <w:t>. Однако если решение третейского суда фиктивно, государственный суд может не выдать исполнительный лист (определение № 24-КГ24-1-К4).</w:t>
      </w:r>
      <w:r w:rsidRPr="00F06568">
        <w:rPr>
          <w:color w:val="auto"/>
        </w:rPr>
        <w:br/>
        <w:t xml:space="preserve">15. Суд разрешает спор на основании имеющихся доказательств, если </w:t>
      </w:r>
      <w:proofErr w:type="spellStart"/>
      <w:r w:rsidRPr="00F06568">
        <w:rPr>
          <w:color w:val="auto"/>
        </w:rPr>
        <w:t>причинитель</w:t>
      </w:r>
      <w:proofErr w:type="spellEnd"/>
      <w:r w:rsidRPr="00F06568">
        <w:rPr>
          <w:color w:val="auto"/>
        </w:rPr>
        <w:t xml:space="preserve"> вреда отказался от экспертизы (определение № 11-КГ23-22-К6).</w:t>
      </w:r>
      <w:r w:rsidRPr="00F06568">
        <w:rPr>
          <w:color w:val="auto"/>
        </w:rPr>
        <w:br/>
        <w:t>16. Если суд не установит факты нарушения прав истца, судебные издержки не возлагаются на ответчика (определение № 4-КГ23-85-К1).</w:t>
      </w:r>
    </w:p>
    <w:p w:rsidR="00F06568" w:rsidRPr="00F06568" w:rsidRDefault="00C8711F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hyperlink r:id="rId11" w:history="1">
        <w:r w:rsidR="00F06568" w:rsidRPr="00C8711F">
          <w:rPr>
            <w:rStyle w:val="a7"/>
          </w:rPr>
          <w:t>Выводы Судебн</w:t>
        </w:r>
        <w:r w:rsidR="00F06568" w:rsidRPr="00C8711F">
          <w:rPr>
            <w:rStyle w:val="a7"/>
          </w:rPr>
          <w:t>о</w:t>
        </w:r>
        <w:r w:rsidR="00F06568" w:rsidRPr="00C8711F">
          <w:rPr>
            <w:rStyle w:val="a7"/>
          </w:rPr>
          <w:t>й коллегии по экономическим спорам</w:t>
        </w:r>
      </w:hyperlink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b/>
          <w:color w:val="auto"/>
        </w:rPr>
      </w:pPr>
      <w:r w:rsidRPr="00F06568">
        <w:rPr>
          <w:rStyle w:val="af5"/>
          <w:b/>
          <w:color w:val="auto"/>
        </w:rPr>
        <w:t>Споры из обязательственных отношений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17. Покупатель сохраняет права по статье 475 ГК РФ (уменьшение цены или возмещение расходов на ремонт, а также безвозмездное устранение недостатков) даже после окончания гарантийного срока, если недостатки товара не устранены при гарантийном ремонте (определение № 301-ЭС23-10631).</w:t>
      </w:r>
      <w:r w:rsidRPr="00F06568">
        <w:rPr>
          <w:color w:val="auto"/>
        </w:rPr>
        <w:br/>
        <w:t>18. Если условия договора лизинга обременительны для лизингополучателя, суд должен оценить их допустимость (определение № 305-ЭС23-11168).</w:t>
      </w:r>
      <w:r w:rsidRPr="00F06568">
        <w:rPr>
          <w:color w:val="auto"/>
        </w:rPr>
        <w:br/>
        <w:t>19. Лизингополучатель может требовать возмещения убытков в виде процентов при поставке некачественного предмета лизинга (определение № 310-ЭС23-14012).</w:t>
      </w:r>
      <w:r w:rsidRPr="00F06568">
        <w:rPr>
          <w:color w:val="auto"/>
        </w:rPr>
        <w:br/>
        <w:t>20. Изменение системы налогообложения не служит основанием для снижения цены договора (определение № 308-ЭС23-10824).</w:t>
      </w:r>
      <w:r w:rsidRPr="00F06568">
        <w:rPr>
          <w:color w:val="auto"/>
        </w:rPr>
        <w:br/>
        <w:t>21. Отсутствие в реестре субъектов малого и среднего бизнеса не исключает применения льготной арендной ставки (определение № 305-ЭС23-14779).</w:t>
      </w:r>
      <w:r w:rsidRPr="00F06568">
        <w:rPr>
          <w:color w:val="auto"/>
        </w:rPr>
        <w:br/>
        <w:t>22. Право собственности на недвижимость общества, созданного в порядке приватизации, возникает с момента регистрации в ЕГРЮЛ (определение № 309-ЭС23-13224).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rStyle w:val="a9"/>
          <w:color w:val="auto"/>
        </w:rPr>
        <w:t>Практика применения законодательства о банках и банковской деятельности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23. Банк не может устанавливать плату за операции по счету, например за РКО, препятствующую законным операциям клиента (определение № 310-ЭС23-14161).</w:t>
      </w:r>
      <w:r w:rsidRPr="00F06568">
        <w:rPr>
          <w:color w:val="auto"/>
        </w:rPr>
        <w:br/>
        <w:t>24. Зачисление средств на счет и проверка реквизитов выполняется банком получателя, а не плательщика (определение № 304-ЭС23-9987).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rStyle w:val="a9"/>
          <w:color w:val="auto"/>
        </w:rPr>
        <w:t>Практика применения законодательства о страховании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25. Расходы на оплату труда работников, ликвидирующих последствия страхового случая, входят в состав убытков страховой компании (определение № 305-ЭС23-17347).</w:t>
      </w:r>
      <w:r w:rsidRPr="00F06568">
        <w:rPr>
          <w:color w:val="auto"/>
        </w:rPr>
        <w:br/>
        <w:t>26. Если сумма Н</w:t>
      </w:r>
      <w:proofErr w:type="gramStart"/>
      <w:r w:rsidRPr="00F06568">
        <w:rPr>
          <w:color w:val="auto"/>
        </w:rPr>
        <w:t>ДС вкл</w:t>
      </w:r>
      <w:proofErr w:type="gramEnd"/>
      <w:r w:rsidRPr="00F06568">
        <w:rPr>
          <w:color w:val="auto"/>
        </w:rPr>
        <w:t xml:space="preserve">ючена в расчет суммы убытков страхователя, то она подлежит учету </w:t>
      </w:r>
      <w:r w:rsidRPr="00F06568">
        <w:rPr>
          <w:color w:val="auto"/>
        </w:rPr>
        <w:lastRenderedPageBreak/>
        <w:t>при определении размера подлежащего выплате страхового возмещения (определение № 305-ЭС23-18494).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rStyle w:val="a9"/>
          <w:color w:val="auto"/>
        </w:rPr>
        <w:t>Практика применения законодательства об энергоснабжении и коммунальных услугах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27. Потребитель вправе доказывать фактический объем потребления ресурса, а не расчетный (определение № 302-ЭС23-16868).</w:t>
      </w:r>
      <w:r w:rsidRPr="00F06568">
        <w:rPr>
          <w:color w:val="auto"/>
        </w:rPr>
        <w:br/>
        <w:t xml:space="preserve">28. СНТ не может препятствовать присоединению </w:t>
      </w:r>
      <w:proofErr w:type="spellStart"/>
      <w:r w:rsidRPr="00F06568">
        <w:rPr>
          <w:color w:val="auto"/>
        </w:rPr>
        <w:t>энергопринимающего</w:t>
      </w:r>
      <w:proofErr w:type="spellEnd"/>
      <w:r w:rsidRPr="00F06568">
        <w:rPr>
          <w:color w:val="auto"/>
        </w:rPr>
        <w:t xml:space="preserve"> устройства гражданина к сетям (определение № 305-ЭС23-18030).</w:t>
      </w:r>
      <w:r w:rsidRPr="00F06568">
        <w:rPr>
          <w:color w:val="auto"/>
        </w:rPr>
        <w:br/>
        <w:t>29. Финансовые санкции не начисляются только на требования, возникшие до введения моратория (определение № 306-ЭС23-14467).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rStyle w:val="a9"/>
          <w:color w:val="auto"/>
        </w:rPr>
        <w:t>Практика применения законодательства о защите персональных данных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30. Финансовый управляющий вправе требовать вне суда предоставления документов для отчуждения имущества должника (определение № 308-ЭС23-15786).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rStyle w:val="a9"/>
          <w:color w:val="auto"/>
        </w:rPr>
        <w:t>Практика применения КоАП РФ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31. Юридическое лицо может быть привлечено к ответственности наряду с должностным лицом, если не приняло меры к соблюдению законов (определение № 309-ЭС23-14677).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rStyle w:val="a9"/>
          <w:color w:val="auto"/>
        </w:rPr>
        <w:t>Процессуальные вопросы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32. При невыполнении условий мирового соглашения взыскатель вправе требовать судебной неустойки (определение № 306-ЭС23-17742).</w:t>
      </w:r>
    </w:p>
    <w:p w:rsidR="00F06568" w:rsidRPr="00F06568" w:rsidRDefault="00C8711F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hyperlink r:id="rId12" w:history="1">
        <w:r w:rsidR="00F06568" w:rsidRPr="00C8711F">
          <w:rPr>
            <w:rStyle w:val="a7"/>
          </w:rPr>
          <w:t>Выводы Судебной коллегии по уголовным делам</w:t>
        </w:r>
      </w:hyperlink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rStyle w:val="a9"/>
          <w:color w:val="auto"/>
        </w:rPr>
        <w:t>Вопросы квалификации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33. Убийство, совершенное из явного неуважения к обществу и нормам морали, является открытым вызовом общественному порядку и должно квалифицироваться по пункту «и» ч. 2 ст. 105 УК РФ (определение № 53-УД22-27-А5).</w:t>
      </w:r>
      <w:r w:rsidRPr="00F06568">
        <w:rPr>
          <w:color w:val="auto"/>
        </w:rPr>
        <w:br/>
        <w:t>34. Признак значительного ущерба при краже должен быть мотивирован с учетом имущественного положения потерпевшего и других обстоятельств (определение № 11-УД22-19-К6).</w:t>
      </w:r>
      <w:r w:rsidRPr="00F06568">
        <w:rPr>
          <w:color w:val="auto"/>
        </w:rPr>
        <w:br/>
        <w:t>35. Действия лица, бросившего гранату в направлении полицейских, квалифицируются как посягательство на их жизнь по статье 317 УК РФ (определение № 46-УД22-19-А4).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rStyle w:val="a9"/>
          <w:color w:val="auto"/>
        </w:rPr>
        <w:t>Назначение наказания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36. Суд обязан учитывать требования части 3 статьи 62 УК РФ (о неприменении 2/3 срока) при назначении пожизненного лишения свободы по пункту «ж» ч. 2 ст. 105 УК РФ (определение № 77-УД22-5-А1).</w:t>
      </w:r>
      <w:r w:rsidRPr="00F06568">
        <w:rPr>
          <w:color w:val="auto"/>
        </w:rPr>
        <w:br/>
        <w:t>37. Если суд не признает наличие малолетних детей смягчающим обстоятельством, он должен объяснить это в приговоре (определение № 46-УД22-20-К6).</w:t>
      </w:r>
      <w:r w:rsidRPr="00F06568">
        <w:rPr>
          <w:color w:val="auto"/>
        </w:rPr>
        <w:br/>
        <w:t>38. При назначении отбывания наказания в колонии общего режима вместо колонии-поселения суд должен привести в приговоре обстоятельства преступления и данные о личности виновного (определение № 19-УДП22-17-К5).</w:t>
      </w:r>
      <w:r w:rsidRPr="00F06568">
        <w:rPr>
          <w:color w:val="auto"/>
        </w:rPr>
        <w:br/>
        <w:t xml:space="preserve">39. </w:t>
      </w:r>
      <w:proofErr w:type="spellStart"/>
      <w:r w:rsidRPr="00F06568">
        <w:rPr>
          <w:color w:val="auto"/>
        </w:rPr>
        <w:t>Неотбытым</w:t>
      </w:r>
      <w:proofErr w:type="spellEnd"/>
      <w:r w:rsidRPr="00F06568">
        <w:rPr>
          <w:color w:val="auto"/>
        </w:rPr>
        <w:t xml:space="preserve"> наказанием считается весь срок назначенного наказания по предыдущему приговору при условном осуждении (определение № 51-УД22-12-А5).</w:t>
      </w:r>
      <w:r w:rsidRPr="00F06568">
        <w:rPr>
          <w:color w:val="auto"/>
        </w:rPr>
        <w:br/>
      </w:r>
      <w:r w:rsidRPr="00F06568">
        <w:rPr>
          <w:color w:val="auto"/>
        </w:rPr>
        <w:lastRenderedPageBreak/>
        <w:t xml:space="preserve">40. При признании виновного </w:t>
      </w:r>
      <w:proofErr w:type="gramStart"/>
      <w:r w:rsidRPr="00F06568">
        <w:rPr>
          <w:color w:val="auto"/>
        </w:rPr>
        <w:t>заслуживающим</w:t>
      </w:r>
      <w:proofErr w:type="gramEnd"/>
      <w:r w:rsidRPr="00F06568">
        <w:rPr>
          <w:color w:val="auto"/>
        </w:rPr>
        <w:t xml:space="preserve"> снисхождения отягчающие обстоятельства не учитываются, а действия организатора охватывают действия пособника (определение № 72-УД22-8СП-А5).</w:t>
      </w:r>
      <w:r w:rsidRPr="00F06568">
        <w:rPr>
          <w:color w:val="auto"/>
        </w:rPr>
        <w:br/>
        <w:t>41. Дополнительное наказание в виде ограничения свободы может быть назначено за деяния после 2010 года, а преступления в состоянии опьянения могут быть признаны отягчающим обстоятельством (определение № 91-УД22-3СП-А1).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rStyle w:val="a9"/>
          <w:color w:val="auto"/>
        </w:rPr>
        <w:t>Процессуальные вопросы</w:t>
      </w:r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42. Если суд не находит признаков банды, уголовное преследование прекращается (определение № 82-УД22-15).</w:t>
      </w:r>
      <w:r w:rsidRPr="00F06568">
        <w:rPr>
          <w:color w:val="auto"/>
        </w:rPr>
        <w:br/>
        <w:t>43. Адвокат не вправе занимать позицию, противоречащую интересам подзащитного, за исключением случаев самооговора (определение № 18-УД22-6-К4).</w:t>
      </w:r>
      <w:r w:rsidRPr="00F06568">
        <w:rPr>
          <w:color w:val="auto"/>
        </w:rPr>
        <w:br/>
        <w:t>44. Возвращение подсудимого в зал суда (если он был удален за нарушение порядка) не предполагает повторения действий, совершенных в его отсутствие (определение № 51-УД22-10-А5).</w:t>
      </w:r>
      <w:r w:rsidRPr="00F06568">
        <w:rPr>
          <w:color w:val="auto"/>
        </w:rPr>
        <w:br/>
        <w:t>45. Возвращение дела прокурору возможно при наличии процессуальных нарушений, исключающих постановление законного приговора (определение № 5-УДП22-95-К2).</w:t>
      </w:r>
    </w:p>
    <w:p w:rsidR="00F06568" w:rsidRPr="00F06568" w:rsidRDefault="00C8711F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hyperlink r:id="rId13" w:history="1">
        <w:r w:rsidR="00F06568" w:rsidRPr="00C8711F">
          <w:rPr>
            <w:rStyle w:val="a7"/>
          </w:rPr>
          <w:t>Выводы Судебной коллегии по административным делам</w:t>
        </w:r>
      </w:hyperlink>
    </w:p>
    <w:p w:rsidR="00F06568" w:rsidRPr="00F06568" w:rsidRDefault="00F06568" w:rsidP="00C8711F">
      <w:pPr>
        <w:pStyle w:val="a8"/>
        <w:shd w:val="clear" w:color="auto" w:fill="FFFFFF"/>
        <w:spacing w:before="240" w:after="240"/>
        <w:jc w:val="both"/>
        <w:rPr>
          <w:color w:val="auto"/>
        </w:rPr>
      </w:pPr>
      <w:r w:rsidRPr="00F06568">
        <w:rPr>
          <w:color w:val="auto"/>
        </w:rPr>
        <w:t>46. Аннулирование разрешения на оружие признано незаконным из-за отсутствия повторности в правонарушениях (определение № 66-КАД24-1-К8).</w:t>
      </w:r>
      <w:r w:rsidRPr="00F06568">
        <w:rPr>
          <w:color w:val="auto"/>
        </w:rPr>
        <w:br/>
        <w:t>47. Суд правомерно отказал в иске о создании мест для сбора отходов, так как сбор организован оператором бестарным способом (определение № 72-КАД23-5-К8).</w:t>
      </w:r>
      <w:r w:rsidRPr="00F06568">
        <w:rPr>
          <w:color w:val="auto"/>
        </w:rPr>
        <w:br/>
        <w:t>48. Отказ в переводе осужденного в другое учреждение признан правомерным, возможен только при исключительных обстоятельствах. (Определение № 58-КАД24-2-К9)</w:t>
      </w:r>
      <w:r w:rsidRPr="00F06568">
        <w:rPr>
          <w:color w:val="auto"/>
        </w:rPr>
        <w:br/>
        <w:t>49. Определение кассационного суда может быть отменено из-за новых доводов, не рассмотренных в первой инстанции (определение № 5-КАД23-82-К2).</w:t>
      </w:r>
    </w:p>
    <w:p w:rsidR="00F06568" w:rsidRPr="00F06568" w:rsidRDefault="00F06568" w:rsidP="00BB5229">
      <w:pPr>
        <w:pStyle w:val="a8"/>
        <w:shd w:val="clear" w:color="auto" w:fill="FFFFFF"/>
        <w:spacing w:before="0" w:after="0"/>
        <w:jc w:val="both"/>
        <w:rPr>
          <w:color w:val="auto"/>
        </w:rPr>
      </w:pPr>
      <w:r w:rsidRPr="00F06568">
        <w:rPr>
          <w:rStyle w:val="a9"/>
          <w:color w:val="auto"/>
        </w:rPr>
        <w:t>Практика применения КоАП РФ</w:t>
      </w:r>
    </w:p>
    <w:p w:rsidR="00F06568" w:rsidRPr="00F06568" w:rsidRDefault="00F06568" w:rsidP="00BB5229">
      <w:pPr>
        <w:pStyle w:val="a8"/>
        <w:shd w:val="clear" w:color="auto" w:fill="FFFFFF"/>
        <w:spacing w:before="0" w:after="0"/>
        <w:jc w:val="both"/>
        <w:rPr>
          <w:color w:val="auto"/>
        </w:rPr>
      </w:pPr>
      <w:r w:rsidRPr="00F06568">
        <w:rPr>
          <w:color w:val="auto"/>
        </w:rPr>
        <w:t>50. Датой правонарушения, связанного с трудовым договором, считается дата его заключения (постановление № 5-АД23-95-К2).</w:t>
      </w:r>
      <w:r w:rsidRPr="00F06568">
        <w:rPr>
          <w:color w:val="auto"/>
        </w:rPr>
        <w:br/>
        <w:t>51. Административная ответственность декларанта устанавливается при наличии ограничений на вывоз товаров (постановление № 78-АД24-1-К3).</w:t>
      </w:r>
      <w:r w:rsidRPr="00F06568">
        <w:rPr>
          <w:color w:val="auto"/>
        </w:rPr>
        <w:br/>
        <w:t>52. При назначении наказания в виде лишения права управления ТС следует учитывать возможность продления срока водительского удостоверен</w:t>
      </w:r>
      <w:bookmarkStart w:id="0" w:name="_GoBack"/>
      <w:bookmarkEnd w:id="0"/>
      <w:r w:rsidRPr="00F06568">
        <w:rPr>
          <w:color w:val="auto"/>
        </w:rPr>
        <w:t>ия (постановление № 35-АД23-18-К2).</w:t>
      </w:r>
      <w:r w:rsidRPr="00F06568">
        <w:rPr>
          <w:color w:val="auto"/>
        </w:rPr>
        <w:br/>
        <w:t>53. Возврат дела на новое рассмотрение возможен только уполномоченному судье (постановление № 41-АД24-3-К4).</w:t>
      </w:r>
      <w:r w:rsidRPr="00F06568">
        <w:rPr>
          <w:color w:val="auto"/>
        </w:rPr>
        <w:br/>
        <w:t>54. В постановлении кассационного суда должны быть указаны все обжалуемые акты и дана правовая оценка доводов подателя жалобы (постановление № 75-АД24-2-К3).</w:t>
      </w:r>
    </w:p>
    <w:p w:rsidR="00F06568" w:rsidRPr="00F06568" w:rsidRDefault="00C8711F" w:rsidP="00C8711F">
      <w:pPr>
        <w:pStyle w:val="a8"/>
        <w:shd w:val="clear" w:color="auto" w:fill="FFFFFF"/>
        <w:spacing w:before="0" w:after="0"/>
        <w:jc w:val="both"/>
        <w:rPr>
          <w:color w:val="auto"/>
        </w:rPr>
      </w:pPr>
      <w:hyperlink r:id="rId14" w:history="1">
        <w:r w:rsidR="00F06568" w:rsidRPr="00C8711F">
          <w:rPr>
            <w:rStyle w:val="a7"/>
          </w:rPr>
          <w:t>Выводы судебной коллегии по делам военнослужащих</w:t>
        </w:r>
      </w:hyperlink>
    </w:p>
    <w:p w:rsidR="008C7D39" w:rsidRPr="00F06568" w:rsidRDefault="00F06568" w:rsidP="00C8711F">
      <w:pPr>
        <w:pStyle w:val="a8"/>
        <w:shd w:val="clear" w:color="auto" w:fill="FFFFFF"/>
        <w:spacing w:before="0" w:after="0"/>
        <w:jc w:val="both"/>
        <w:rPr>
          <w:noProof/>
          <w:color w:val="auto"/>
        </w:rPr>
      </w:pPr>
      <w:r w:rsidRPr="00F06568">
        <w:rPr>
          <w:color w:val="auto"/>
        </w:rPr>
        <w:t>55. Военнослужащему, обучающемуся в военном вузе, не прошедшему аттестацию по уважительной причине, командование должно предоставить возможность пройти аттестацию позже (определение № 224-КАД24-4-К10).</w:t>
      </w:r>
    </w:p>
    <w:p w:rsidR="008C7D39" w:rsidRPr="00F06568" w:rsidRDefault="008C7D39" w:rsidP="00DF5B03">
      <w:pPr>
        <w:rPr>
          <w:noProof/>
        </w:rPr>
      </w:pPr>
    </w:p>
    <w:p w:rsidR="008C7D39" w:rsidRPr="00F06568" w:rsidRDefault="00C8711F" w:rsidP="008C7D39">
      <w:r>
        <w:t xml:space="preserve">Ссылка на документ: </w:t>
      </w:r>
      <w:hyperlink r:id="rId15" w:tooltip="Ссылка на КонсультантПлюс" w:history="1">
        <w:r>
          <w:rPr>
            <w:rStyle w:val="a7"/>
            <w:i/>
            <w:iCs/>
          </w:rPr>
          <w:t>"Обзор судебной практики Верховного Суда Российской Федерации N 2, 3 (2024)" (утв. Президиумом Верховного Суда РФ 27.11.2024) {</w:t>
        </w:r>
        <w:proofErr w:type="spellStart"/>
        <w:r>
          <w:rPr>
            <w:rStyle w:val="a7"/>
            <w:i/>
            <w:iCs/>
          </w:rPr>
          <w:t>КонсультантПлюс</w:t>
        </w:r>
        <w:proofErr w:type="spellEnd"/>
        <w:r>
          <w:rPr>
            <w:rStyle w:val="a7"/>
            <w:i/>
            <w:iCs/>
          </w:rPr>
          <w:t>}</w:t>
        </w:r>
      </w:hyperlink>
    </w:p>
    <w:sectPr w:rsidR="008C7D39" w:rsidRPr="00F06568" w:rsidSect="000E1C0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1F" w:rsidRDefault="00C8711F">
      <w:r>
        <w:separator/>
      </w:r>
    </w:p>
  </w:endnote>
  <w:endnote w:type="continuationSeparator" w:id="0">
    <w:p w:rsidR="00C8711F" w:rsidRDefault="00C8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1F" w:rsidRDefault="00C8711F" w:rsidP="00003EE1">
    <w:pPr>
      <w:pStyle w:val="a5"/>
    </w:pPr>
    <w:r>
      <w:t>__________________________________________________________________________________</w:t>
    </w:r>
  </w:p>
  <w:p w:rsidR="00C8711F" w:rsidRDefault="00C8711F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C8711F" w:rsidRPr="00740EAD" w:rsidRDefault="00C8711F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C8711F" w:rsidRPr="00740EAD" w:rsidRDefault="00C8711F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1F" w:rsidRDefault="00C8711F" w:rsidP="00E52D81">
    <w:pPr>
      <w:pStyle w:val="a5"/>
    </w:pPr>
    <w:r>
      <w:t>__________________________________________________________________________________</w:t>
    </w:r>
  </w:p>
  <w:p w:rsidR="00C8711F" w:rsidRDefault="00C8711F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C8711F" w:rsidRPr="00047304" w:rsidRDefault="00C8711F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C8711F" w:rsidRDefault="00C8711F" w:rsidP="00740EAD">
    <w:pPr>
      <w:rPr>
        <w:lang w:val="en-US"/>
      </w:rPr>
    </w:pPr>
  </w:p>
  <w:p w:rsidR="00C8711F" w:rsidRPr="00740EAD" w:rsidRDefault="00C8711F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1F" w:rsidRDefault="00C8711F">
      <w:r>
        <w:separator/>
      </w:r>
    </w:p>
  </w:footnote>
  <w:footnote w:type="continuationSeparator" w:id="0">
    <w:p w:rsidR="00C8711F" w:rsidRDefault="00C87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1F" w:rsidRDefault="00C8711F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576EF8C3" wp14:editId="574A231C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31D3F2" wp14:editId="5C9CBE88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711F" w:rsidRDefault="00C8711F" w:rsidP="00B956A8">
    <w:pPr>
      <w:rPr>
        <w:sz w:val="6"/>
        <w:szCs w:val="6"/>
      </w:rPr>
    </w:pPr>
  </w:p>
  <w:p w:rsidR="00C8711F" w:rsidRDefault="00C8711F" w:rsidP="00B956A8">
    <w:pPr>
      <w:rPr>
        <w:sz w:val="6"/>
        <w:szCs w:val="6"/>
      </w:rPr>
    </w:pPr>
  </w:p>
  <w:p w:rsidR="00C8711F" w:rsidRPr="00446348" w:rsidRDefault="00C8711F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1F" w:rsidRDefault="00C8711F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04465C86" wp14:editId="1A58307D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48DA8A" wp14:editId="39F4C3A3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229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8711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568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20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20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ARB&amp;n=841185&amp;dst=10083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ARB&amp;n=841185&amp;dst=10062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ARB&amp;n=841185&amp;dst=1003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ARB&amp;n=841185&amp;dst=100002" TargetMode="External"/><Relationship Id="rId10" Type="http://schemas.openxmlformats.org/officeDocument/2006/relationships/hyperlink" Target="https://login.consultant.ru/link/?req=doc&amp;base=ARB&amp;n=841185&amp;dst=100004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ARB&amp;n=841185" TargetMode="External"/><Relationship Id="rId14" Type="http://schemas.openxmlformats.org/officeDocument/2006/relationships/hyperlink" Target="https://login.consultant.ru/link/?req=doc&amp;base=ARB&amp;n=841185&amp;dst=10102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40D7-9629-443B-BE3B-495172A5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1283</Words>
  <Characters>9649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10911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2024-12-05T11:35:00Z</dcterms:created>
  <dcterms:modified xsi:type="dcterms:W3CDTF">2024-12-05T11:48:00Z</dcterms:modified>
</cp:coreProperties>
</file>